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DD0" w:rsidRPr="001761B6" w:rsidRDefault="00406DD0" w:rsidP="00406DD0">
      <w:pPr>
        <w:autoSpaceDN w:val="0"/>
        <w:spacing w:line="252" w:lineRule="auto"/>
        <w:rPr>
          <w:rFonts w:ascii="Arial" w:eastAsia="Times New Roman" w:hAnsi="Arial" w:cs="Arial"/>
          <w:b/>
          <w:lang w:val="en-GB" w:eastAsia="en-NZ"/>
        </w:rPr>
      </w:pPr>
      <w:r w:rsidRPr="001761B6">
        <w:rPr>
          <w:rFonts w:ascii="Arial" w:eastAsia="Times New Roman" w:hAnsi="Arial" w:cs="Arial"/>
          <w:b/>
          <w:lang w:val="en-GB" w:eastAsia="en-NZ"/>
        </w:rPr>
        <w:t>Q &amp; A’s</w:t>
      </w:r>
      <w:bookmarkStart w:id="0" w:name="_GoBack"/>
      <w:bookmarkEnd w:id="0"/>
      <w:r w:rsidRPr="001761B6">
        <w:rPr>
          <w:rFonts w:ascii="Arial" w:eastAsia="Times New Roman" w:hAnsi="Arial" w:cs="Arial"/>
          <w:b/>
          <w:lang w:val="en-GB" w:eastAsia="en-NZ"/>
        </w:rPr>
        <w:t xml:space="preserve"> </w:t>
      </w:r>
    </w:p>
    <w:p w:rsidR="00406DD0" w:rsidRDefault="00406DD0" w:rsidP="00406DD0">
      <w:pPr>
        <w:overflowPunct w:val="0"/>
        <w:autoSpaceDE w:val="0"/>
        <w:autoSpaceDN w:val="0"/>
        <w:adjustRightInd w:val="0"/>
        <w:spacing w:after="0" w:line="240" w:lineRule="auto"/>
        <w:rPr>
          <w:rFonts w:ascii="Arial" w:eastAsia="Times New Roman" w:hAnsi="Arial" w:cs="Arial"/>
          <w:b/>
          <w:bCs/>
          <w:lang w:val="en-US" w:eastAsia="en-NZ"/>
        </w:rPr>
      </w:pPr>
      <w:r w:rsidRPr="001761B6">
        <w:rPr>
          <w:rFonts w:ascii="Arial" w:eastAsia="Times New Roman" w:hAnsi="Arial" w:cs="Arial"/>
          <w:b/>
          <w:bCs/>
          <w:lang w:val="en-US" w:eastAsia="en-NZ"/>
        </w:rPr>
        <w:t>Why are we doing this?</w:t>
      </w:r>
    </w:p>
    <w:p w:rsidR="00406DD0" w:rsidRPr="001761B6" w:rsidRDefault="00406DD0" w:rsidP="00406DD0">
      <w:pPr>
        <w:overflowPunct w:val="0"/>
        <w:autoSpaceDE w:val="0"/>
        <w:autoSpaceDN w:val="0"/>
        <w:adjustRightInd w:val="0"/>
        <w:spacing w:after="0" w:line="240" w:lineRule="auto"/>
        <w:rPr>
          <w:rFonts w:ascii="Arial" w:eastAsia="Times New Roman" w:hAnsi="Arial" w:cs="Arial"/>
          <w:lang w:val="en-GB" w:eastAsia="en-NZ"/>
        </w:rPr>
      </w:pPr>
    </w:p>
    <w:p w:rsidR="00406DD0" w:rsidRPr="001761B6" w:rsidRDefault="00406DD0" w:rsidP="00406DD0">
      <w:pPr>
        <w:overflowPunct w:val="0"/>
        <w:autoSpaceDE w:val="0"/>
        <w:autoSpaceDN w:val="0"/>
        <w:adjustRightInd w:val="0"/>
        <w:spacing w:after="0" w:line="240" w:lineRule="auto"/>
        <w:ind w:left="720"/>
        <w:rPr>
          <w:rFonts w:ascii="Arial" w:eastAsia="Times New Roman" w:hAnsi="Arial" w:cs="Arial"/>
          <w:lang w:val="en-GB" w:eastAsia="en-NZ"/>
        </w:rPr>
      </w:pPr>
      <w:proofErr w:type="spellStart"/>
      <w:r w:rsidRPr="001761B6">
        <w:rPr>
          <w:rFonts w:ascii="Arial" w:eastAsia="Times New Roman" w:hAnsi="Arial" w:cs="Arial"/>
          <w:lang w:val="en-GB" w:eastAsia="en-NZ"/>
        </w:rPr>
        <w:t>Aotearoa</w:t>
      </w:r>
      <w:proofErr w:type="spellEnd"/>
      <w:r w:rsidRPr="001761B6">
        <w:rPr>
          <w:rFonts w:ascii="Arial" w:eastAsia="Times New Roman" w:hAnsi="Arial" w:cs="Arial"/>
          <w:lang w:val="en-GB" w:eastAsia="en-NZ"/>
        </w:rPr>
        <w:t xml:space="preserve"> New Zealand should be a place where everyone feels that they belong. The Government wants to foster greater social cohesion and an important part of this is standing against conduct and language that harms our people.  Having clearer incitement laws is one important step in the Government’s response to harmful behaviour and discrimination.</w:t>
      </w:r>
    </w:p>
    <w:p w:rsidR="00406DD0" w:rsidRPr="001761B6" w:rsidRDefault="00406DD0" w:rsidP="00406DD0">
      <w:pPr>
        <w:overflowPunct w:val="0"/>
        <w:autoSpaceDE w:val="0"/>
        <w:autoSpaceDN w:val="0"/>
        <w:adjustRightInd w:val="0"/>
        <w:spacing w:after="0" w:line="240" w:lineRule="auto"/>
        <w:ind w:left="720"/>
        <w:rPr>
          <w:rFonts w:ascii="Arial" w:eastAsia="Times New Roman" w:hAnsi="Arial" w:cs="Arial"/>
          <w:lang w:val="en-US" w:eastAsia="en-NZ"/>
        </w:rPr>
      </w:pPr>
    </w:p>
    <w:p w:rsidR="00406DD0" w:rsidRPr="001761B6" w:rsidRDefault="00406DD0" w:rsidP="00406DD0">
      <w:pPr>
        <w:overflowPunct w:val="0"/>
        <w:autoSpaceDE w:val="0"/>
        <w:autoSpaceDN w:val="0"/>
        <w:adjustRightInd w:val="0"/>
        <w:spacing w:after="0" w:line="240" w:lineRule="auto"/>
        <w:ind w:left="720"/>
        <w:rPr>
          <w:rFonts w:ascii="Arial" w:eastAsia="Times New Roman" w:hAnsi="Arial" w:cs="Arial"/>
          <w:lang w:val="en-US" w:eastAsia="en-NZ"/>
        </w:rPr>
      </w:pPr>
      <w:r w:rsidRPr="001761B6">
        <w:rPr>
          <w:rFonts w:ascii="Arial" w:eastAsia="Times New Roman" w:hAnsi="Arial" w:cs="Arial"/>
          <w:lang w:val="en-US" w:eastAsia="en-NZ"/>
        </w:rPr>
        <w:t xml:space="preserve">This public engagement is to progress the Government’s commitment to address the recommendations of the Royal Commission of Inquiry into the terrorist attack on the Christchurch </w:t>
      </w:r>
      <w:proofErr w:type="spellStart"/>
      <w:r w:rsidRPr="001761B6">
        <w:rPr>
          <w:rFonts w:ascii="Arial" w:eastAsia="Times New Roman" w:hAnsi="Arial" w:cs="Arial"/>
          <w:lang w:val="en-US" w:eastAsia="en-NZ"/>
        </w:rPr>
        <w:t>masjidain</w:t>
      </w:r>
      <w:proofErr w:type="spellEnd"/>
      <w:r w:rsidRPr="001761B6">
        <w:rPr>
          <w:rFonts w:ascii="Arial" w:eastAsia="Times New Roman" w:hAnsi="Arial" w:cs="Arial"/>
          <w:lang w:val="en-US" w:eastAsia="en-NZ"/>
        </w:rPr>
        <w:t xml:space="preserve"> on 15 March 2019.</w:t>
      </w:r>
    </w:p>
    <w:p w:rsidR="00406DD0" w:rsidRPr="001761B6" w:rsidRDefault="00406DD0" w:rsidP="00406DD0">
      <w:pPr>
        <w:overflowPunct w:val="0"/>
        <w:autoSpaceDE w:val="0"/>
        <w:autoSpaceDN w:val="0"/>
        <w:adjustRightInd w:val="0"/>
        <w:spacing w:after="0" w:line="240" w:lineRule="auto"/>
        <w:ind w:left="720"/>
        <w:contextualSpacing/>
        <w:rPr>
          <w:rFonts w:ascii="Arial" w:eastAsia="Times New Roman" w:hAnsi="Arial" w:cs="Arial"/>
          <w:lang w:val="en-US" w:eastAsia="en-NZ"/>
        </w:rPr>
      </w:pPr>
    </w:p>
    <w:p w:rsidR="00406DD0" w:rsidRPr="001761B6" w:rsidRDefault="00406DD0" w:rsidP="00406DD0">
      <w:pPr>
        <w:overflowPunct w:val="0"/>
        <w:autoSpaceDE w:val="0"/>
        <w:autoSpaceDN w:val="0"/>
        <w:adjustRightInd w:val="0"/>
        <w:spacing w:after="0" w:line="240" w:lineRule="auto"/>
        <w:ind w:left="720"/>
        <w:contextualSpacing/>
        <w:rPr>
          <w:rFonts w:ascii="Arial" w:eastAsia="Times New Roman" w:hAnsi="Arial" w:cs="Arial"/>
          <w:lang w:val="en-US" w:eastAsia="en-NZ"/>
        </w:rPr>
      </w:pPr>
      <w:r w:rsidRPr="001761B6">
        <w:rPr>
          <w:rFonts w:ascii="Arial" w:eastAsia="Times New Roman" w:hAnsi="Arial" w:cs="Arial"/>
          <w:lang w:val="en-US" w:eastAsia="en-NZ"/>
        </w:rPr>
        <w:t>The current provisions in the Human Rights Act are unclear and could go further to protect those who may be subject to the incitement of hatred.</w:t>
      </w:r>
    </w:p>
    <w:p w:rsidR="00406DD0" w:rsidRPr="001761B6" w:rsidRDefault="00406DD0" w:rsidP="00406DD0">
      <w:pPr>
        <w:overflowPunct w:val="0"/>
        <w:autoSpaceDE w:val="0"/>
        <w:autoSpaceDN w:val="0"/>
        <w:adjustRightInd w:val="0"/>
        <w:spacing w:after="0" w:line="240" w:lineRule="auto"/>
        <w:ind w:left="720"/>
        <w:rPr>
          <w:rFonts w:ascii="Arial" w:eastAsia="Times New Roman" w:hAnsi="Arial" w:cs="Arial"/>
          <w:lang w:val="en-US" w:eastAsia="en-NZ"/>
        </w:rPr>
      </w:pPr>
    </w:p>
    <w:p w:rsidR="00406DD0" w:rsidRPr="001761B6" w:rsidRDefault="00406DD0" w:rsidP="00406DD0">
      <w:pPr>
        <w:overflowPunct w:val="0"/>
        <w:autoSpaceDE w:val="0"/>
        <w:autoSpaceDN w:val="0"/>
        <w:adjustRightInd w:val="0"/>
        <w:spacing w:after="0" w:line="240" w:lineRule="auto"/>
        <w:ind w:left="720"/>
        <w:rPr>
          <w:rFonts w:ascii="Arial" w:eastAsia="Times New Roman" w:hAnsi="Arial" w:cs="Arial"/>
          <w:lang w:val="en-US" w:eastAsia="en-NZ"/>
        </w:rPr>
      </w:pPr>
      <w:r w:rsidRPr="001761B6">
        <w:rPr>
          <w:rFonts w:ascii="Arial" w:eastAsia="Times New Roman" w:hAnsi="Arial" w:cs="Arial"/>
          <w:lang w:val="en-US" w:eastAsia="en-NZ"/>
        </w:rPr>
        <w:t>The goal is to test if the six proposals for change meet the community’s expectations for the protection against inciting hatred and other forms of discrimination.</w:t>
      </w:r>
    </w:p>
    <w:p w:rsidR="00406DD0" w:rsidRPr="001761B6" w:rsidRDefault="00406DD0" w:rsidP="00406DD0">
      <w:pPr>
        <w:overflowPunct w:val="0"/>
        <w:autoSpaceDE w:val="0"/>
        <w:autoSpaceDN w:val="0"/>
        <w:adjustRightInd w:val="0"/>
        <w:spacing w:after="0" w:line="240" w:lineRule="auto"/>
        <w:rPr>
          <w:rFonts w:ascii="Arial" w:eastAsia="Times New Roman" w:hAnsi="Arial" w:cs="Arial"/>
          <w:b/>
          <w:bCs/>
          <w:lang w:val="en-US" w:eastAsia="en-NZ"/>
        </w:rPr>
      </w:pPr>
    </w:p>
    <w:p w:rsidR="00406DD0" w:rsidRDefault="00406DD0" w:rsidP="00406DD0">
      <w:pPr>
        <w:overflowPunct w:val="0"/>
        <w:autoSpaceDE w:val="0"/>
        <w:autoSpaceDN w:val="0"/>
        <w:adjustRightInd w:val="0"/>
        <w:spacing w:after="0" w:line="240" w:lineRule="auto"/>
        <w:rPr>
          <w:rFonts w:ascii="Arial" w:eastAsia="Times New Roman" w:hAnsi="Arial" w:cs="Arial"/>
          <w:b/>
          <w:bCs/>
          <w:lang w:val="en-US" w:eastAsia="en-NZ"/>
        </w:rPr>
      </w:pPr>
      <w:r w:rsidRPr="001761B6">
        <w:rPr>
          <w:rFonts w:ascii="Arial" w:eastAsia="Times New Roman" w:hAnsi="Arial" w:cs="Arial"/>
          <w:b/>
          <w:bCs/>
          <w:lang w:val="en-US" w:eastAsia="en-NZ"/>
        </w:rPr>
        <w:t>What is the difference between hate speech and hate crimes?</w:t>
      </w:r>
    </w:p>
    <w:p w:rsidR="00406DD0" w:rsidRPr="001761B6" w:rsidRDefault="00406DD0" w:rsidP="00406DD0">
      <w:pPr>
        <w:overflowPunct w:val="0"/>
        <w:autoSpaceDE w:val="0"/>
        <w:autoSpaceDN w:val="0"/>
        <w:adjustRightInd w:val="0"/>
        <w:spacing w:after="0" w:line="240" w:lineRule="auto"/>
        <w:rPr>
          <w:rFonts w:ascii="Arial" w:eastAsia="Times New Roman" w:hAnsi="Arial" w:cs="Arial"/>
          <w:b/>
          <w:bCs/>
          <w:lang w:val="en-US" w:eastAsia="en-NZ"/>
        </w:rPr>
      </w:pPr>
    </w:p>
    <w:p w:rsidR="00406DD0" w:rsidRPr="001761B6" w:rsidRDefault="00406DD0" w:rsidP="00406DD0">
      <w:pPr>
        <w:overflowPunct w:val="0"/>
        <w:autoSpaceDE w:val="0"/>
        <w:autoSpaceDN w:val="0"/>
        <w:adjustRightInd w:val="0"/>
        <w:spacing w:after="0" w:line="240" w:lineRule="auto"/>
        <w:ind w:left="720"/>
        <w:rPr>
          <w:rFonts w:ascii="Arial" w:eastAsia="Times New Roman" w:hAnsi="Arial" w:cs="Arial"/>
          <w:lang w:val="en-GB" w:eastAsia="en-NZ"/>
        </w:rPr>
      </w:pPr>
      <w:r w:rsidRPr="001761B6">
        <w:rPr>
          <w:rFonts w:ascii="Arial" w:eastAsia="Times New Roman" w:hAnsi="Arial" w:cs="Arial"/>
          <w:b/>
          <w:bCs/>
          <w:i/>
          <w:iCs/>
          <w:lang w:val="en-GB" w:eastAsia="en-NZ"/>
        </w:rPr>
        <w:t>Hate speech</w:t>
      </w:r>
      <w:r w:rsidRPr="001761B6">
        <w:rPr>
          <w:rFonts w:ascii="Arial" w:eastAsia="Times New Roman" w:hAnsi="Arial" w:cs="Arial"/>
          <w:lang w:val="en-GB" w:eastAsia="en-NZ"/>
        </w:rPr>
        <w:t xml:space="preserve"> </w:t>
      </w:r>
      <w:r w:rsidRPr="001761B6">
        <w:rPr>
          <w:rFonts w:ascii="Arial" w:eastAsia="Times New Roman" w:hAnsi="Arial" w:cs="Arial"/>
          <w:lang w:val="en-US" w:eastAsia="en-NZ"/>
        </w:rPr>
        <w:t xml:space="preserve">is a broad term that is not defined in </w:t>
      </w:r>
      <w:proofErr w:type="spellStart"/>
      <w:r w:rsidRPr="001761B6">
        <w:rPr>
          <w:rFonts w:ascii="Arial" w:eastAsia="Times New Roman" w:hAnsi="Arial" w:cs="Arial"/>
          <w:lang w:val="en-US" w:eastAsia="en-NZ"/>
        </w:rPr>
        <w:t>Aotearoa</w:t>
      </w:r>
      <w:proofErr w:type="spellEnd"/>
      <w:r w:rsidRPr="001761B6">
        <w:rPr>
          <w:rFonts w:ascii="Arial" w:eastAsia="Times New Roman" w:hAnsi="Arial" w:cs="Arial"/>
          <w:lang w:val="en-US" w:eastAsia="en-NZ"/>
        </w:rPr>
        <w:t xml:space="preserve"> New Zealand law</w:t>
      </w:r>
      <w:r w:rsidRPr="001761B6">
        <w:rPr>
          <w:rFonts w:ascii="Arial" w:eastAsia="Times New Roman" w:hAnsi="Arial" w:cs="Arial"/>
          <w:lang w:val="en-GB" w:eastAsia="en-NZ"/>
        </w:rPr>
        <w:t>. As I mentioned, we’re focussing specifically on inciting speech rather than all types of hateful speech. Speech that ‘incites hatred’ is abusive or threatening speech that stirs up hostility towards a group of people (rather than being directed at one person) based on a common characteristic they share.</w:t>
      </w:r>
    </w:p>
    <w:p w:rsidR="00406DD0" w:rsidRPr="001761B6" w:rsidRDefault="00406DD0" w:rsidP="00406DD0">
      <w:pPr>
        <w:autoSpaceDN w:val="0"/>
        <w:spacing w:before="100" w:beforeAutospacing="1" w:after="100" w:afterAutospacing="1" w:line="240" w:lineRule="auto"/>
        <w:ind w:left="720"/>
        <w:rPr>
          <w:rFonts w:ascii="Arial" w:eastAsia="Calibri" w:hAnsi="Arial" w:cs="Arial"/>
          <w:lang w:eastAsia="en-NZ"/>
        </w:rPr>
      </w:pPr>
      <w:r w:rsidRPr="001761B6">
        <w:rPr>
          <w:rFonts w:ascii="Arial" w:eastAsia="Calibri" w:hAnsi="Arial" w:cs="Arial"/>
          <w:b/>
          <w:bCs/>
          <w:i/>
          <w:iCs/>
          <w:lang w:eastAsia="en-NZ"/>
        </w:rPr>
        <w:t>A hate crime</w:t>
      </w:r>
      <w:r w:rsidRPr="001761B6">
        <w:rPr>
          <w:rFonts w:ascii="Arial" w:eastAsia="Calibri" w:hAnsi="Arial" w:cs="Arial"/>
          <w:lang w:eastAsia="en-NZ"/>
        </w:rPr>
        <w:t xml:space="preserve"> tends to refer to criminal conduct where the perpetrator is motivated by hatred towards a group based on a characteristic like race, colour, national origin, sex, gender, disability, religion, or sexual orientation. </w:t>
      </w:r>
    </w:p>
    <w:p w:rsidR="00406DD0" w:rsidRDefault="00406DD0" w:rsidP="00406DD0">
      <w:pPr>
        <w:overflowPunct w:val="0"/>
        <w:autoSpaceDE w:val="0"/>
        <w:autoSpaceDN w:val="0"/>
        <w:adjustRightInd w:val="0"/>
        <w:spacing w:after="0" w:line="240" w:lineRule="auto"/>
        <w:rPr>
          <w:rFonts w:ascii="Arial" w:eastAsia="Times New Roman" w:hAnsi="Arial" w:cs="Arial"/>
          <w:b/>
          <w:bCs/>
          <w:lang w:val="en-US" w:eastAsia="en-NZ"/>
        </w:rPr>
      </w:pPr>
      <w:r w:rsidRPr="001761B6">
        <w:rPr>
          <w:rFonts w:ascii="Arial" w:eastAsia="Times New Roman" w:hAnsi="Arial" w:cs="Arial"/>
          <w:b/>
          <w:bCs/>
          <w:lang w:val="en-US" w:eastAsia="en-NZ"/>
        </w:rPr>
        <w:t>Why move the offence to the Crimes Act from the Human Rights Act?</w:t>
      </w:r>
    </w:p>
    <w:p w:rsidR="00406DD0" w:rsidRPr="001761B6" w:rsidRDefault="00406DD0" w:rsidP="00406DD0">
      <w:pPr>
        <w:overflowPunct w:val="0"/>
        <w:autoSpaceDE w:val="0"/>
        <w:autoSpaceDN w:val="0"/>
        <w:adjustRightInd w:val="0"/>
        <w:spacing w:after="0" w:line="240" w:lineRule="auto"/>
        <w:rPr>
          <w:rFonts w:ascii="Arial" w:eastAsia="Times New Roman" w:hAnsi="Arial" w:cs="Arial"/>
          <w:b/>
          <w:bCs/>
          <w:lang w:val="en-US" w:eastAsia="en-NZ"/>
        </w:rPr>
      </w:pPr>
    </w:p>
    <w:p w:rsidR="00406DD0" w:rsidRPr="001761B6" w:rsidRDefault="00406DD0" w:rsidP="00406DD0">
      <w:pPr>
        <w:overflowPunct w:val="0"/>
        <w:autoSpaceDE w:val="0"/>
        <w:autoSpaceDN w:val="0"/>
        <w:adjustRightInd w:val="0"/>
        <w:spacing w:after="0" w:line="240" w:lineRule="auto"/>
        <w:ind w:left="720"/>
        <w:rPr>
          <w:rFonts w:ascii="Arial" w:eastAsia="Times New Roman" w:hAnsi="Arial" w:cs="Arial"/>
          <w:lang w:val="en-US" w:eastAsia="en-NZ"/>
        </w:rPr>
      </w:pPr>
      <w:r w:rsidRPr="001761B6">
        <w:rPr>
          <w:rFonts w:ascii="Arial" w:eastAsia="Times New Roman" w:hAnsi="Arial" w:cs="Arial"/>
          <w:lang w:val="en-US" w:eastAsia="en-NZ"/>
        </w:rPr>
        <w:t xml:space="preserve">Having incitement as </w:t>
      </w:r>
      <w:proofErr w:type="gramStart"/>
      <w:r w:rsidRPr="001761B6">
        <w:rPr>
          <w:rFonts w:ascii="Arial" w:eastAsia="Times New Roman" w:hAnsi="Arial" w:cs="Arial"/>
          <w:lang w:val="en-US" w:eastAsia="en-NZ"/>
        </w:rPr>
        <w:t>an</w:t>
      </w:r>
      <w:proofErr w:type="gramEnd"/>
      <w:r w:rsidRPr="001761B6">
        <w:rPr>
          <w:rFonts w:ascii="Arial" w:eastAsia="Times New Roman" w:hAnsi="Arial" w:cs="Arial"/>
          <w:lang w:val="en-US" w:eastAsia="en-NZ"/>
        </w:rPr>
        <w:t xml:space="preserve"> offence in the Crimes Act, sends an important signal about how serious we are about addressing hate speech at the extreme end of the spectrum. </w:t>
      </w:r>
      <w:r w:rsidRPr="001761B6">
        <w:rPr>
          <w:rFonts w:ascii="Arial" w:eastAsia="Times New Roman" w:hAnsi="Arial" w:cs="Arial"/>
          <w:lang w:val="en-GB" w:eastAsia="en-NZ"/>
        </w:rPr>
        <w:t xml:space="preserve">  </w:t>
      </w:r>
    </w:p>
    <w:p w:rsidR="00406DD0" w:rsidRPr="001761B6" w:rsidRDefault="00406DD0" w:rsidP="00406DD0">
      <w:pPr>
        <w:autoSpaceDN w:val="0"/>
        <w:spacing w:line="252" w:lineRule="auto"/>
        <w:ind w:left="720"/>
        <w:rPr>
          <w:rFonts w:ascii="Arial" w:eastAsia="Times New Roman" w:hAnsi="Arial" w:cs="Arial"/>
          <w:b/>
          <w:lang w:val="en-GB" w:eastAsia="en-NZ"/>
        </w:rPr>
      </w:pPr>
    </w:p>
    <w:p w:rsidR="00406DD0" w:rsidRDefault="00406DD0" w:rsidP="00406DD0">
      <w:pPr>
        <w:overflowPunct w:val="0"/>
        <w:autoSpaceDE w:val="0"/>
        <w:autoSpaceDN w:val="0"/>
        <w:adjustRightInd w:val="0"/>
        <w:spacing w:after="0" w:line="240" w:lineRule="auto"/>
        <w:rPr>
          <w:rFonts w:ascii="Arial" w:eastAsia="Times New Roman" w:hAnsi="Arial" w:cs="Arial"/>
          <w:b/>
          <w:bCs/>
          <w:lang w:val="en-US" w:eastAsia="en-NZ"/>
        </w:rPr>
      </w:pPr>
      <w:r w:rsidRPr="001761B6">
        <w:rPr>
          <w:rFonts w:ascii="Arial" w:eastAsia="Times New Roman" w:hAnsi="Arial" w:cs="Arial"/>
          <w:b/>
          <w:bCs/>
          <w:lang w:val="en-US" w:eastAsia="en-NZ"/>
        </w:rPr>
        <w:t>Why are you proposing to significantly increase the penalty?</w:t>
      </w:r>
    </w:p>
    <w:p w:rsidR="00406DD0" w:rsidRPr="001761B6" w:rsidRDefault="00406DD0" w:rsidP="00406DD0">
      <w:pPr>
        <w:overflowPunct w:val="0"/>
        <w:autoSpaceDE w:val="0"/>
        <w:autoSpaceDN w:val="0"/>
        <w:adjustRightInd w:val="0"/>
        <w:spacing w:after="0" w:line="240" w:lineRule="auto"/>
        <w:rPr>
          <w:rFonts w:ascii="Arial" w:eastAsia="Times New Roman" w:hAnsi="Arial" w:cs="Arial"/>
          <w:lang w:val="en-GB" w:eastAsia="en-NZ"/>
        </w:rPr>
      </w:pPr>
    </w:p>
    <w:p w:rsidR="00406DD0" w:rsidRPr="001761B6" w:rsidRDefault="00406DD0" w:rsidP="00406DD0">
      <w:pPr>
        <w:overflowPunct w:val="0"/>
        <w:autoSpaceDE w:val="0"/>
        <w:autoSpaceDN w:val="0"/>
        <w:adjustRightInd w:val="0"/>
        <w:spacing w:after="0" w:line="240" w:lineRule="auto"/>
        <w:ind w:left="709"/>
        <w:rPr>
          <w:rFonts w:ascii="Arial" w:eastAsia="Times New Roman" w:hAnsi="Arial" w:cs="Arial"/>
          <w:lang w:val="en-GB" w:eastAsia="en-NZ"/>
        </w:rPr>
      </w:pPr>
      <w:r w:rsidRPr="001761B6">
        <w:rPr>
          <w:rFonts w:ascii="Arial" w:eastAsia="Times New Roman" w:hAnsi="Arial" w:cs="Arial"/>
          <w:lang w:val="en-GB" w:eastAsia="en-NZ"/>
        </w:rPr>
        <w:t>The Ministry’s review, and the Royal Commission report, both concluded that the penalties for the criminal offence was relatively low and did not reflect the seriousness of intentionally inciting hatred.</w:t>
      </w:r>
    </w:p>
    <w:p w:rsidR="00406DD0" w:rsidRPr="001761B6" w:rsidRDefault="00406DD0" w:rsidP="00406DD0">
      <w:pPr>
        <w:overflowPunct w:val="0"/>
        <w:autoSpaceDE w:val="0"/>
        <w:autoSpaceDN w:val="0"/>
        <w:adjustRightInd w:val="0"/>
        <w:spacing w:after="0" w:line="240" w:lineRule="auto"/>
        <w:ind w:left="709"/>
        <w:rPr>
          <w:rFonts w:ascii="Arial" w:eastAsia="Times New Roman" w:hAnsi="Arial" w:cs="Arial"/>
          <w:lang w:val="en-US" w:eastAsia="en-NZ"/>
        </w:rPr>
      </w:pPr>
    </w:p>
    <w:p w:rsidR="00406DD0" w:rsidRPr="001761B6" w:rsidRDefault="00406DD0" w:rsidP="00406DD0">
      <w:pPr>
        <w:overflowPunct w:val="0"/>
        <w:autoSpaceDE w:val="0"/>
        <w:autoSpaceDN w:val="0"/>
        <w:adjustRightInd w:val="0"/>
        <w:spacing w:after="0" w:line="240" w:lineRule="auto"/>
        <w:ind w:left="709"/>
        <w:rPr>
          <w:rFonts w:ascii="Arial" w:eastAsia="Times New Roman" w:hAnsi="Arial" w:cs="Arial"/>
          <w:lang w:val="en-US" w:eastAsia="en-NZ"/>
        </w:rPr>
      </w:pPr>
      <w:r w:rsidRPr="001761B6">
        <w:rPr>
          <w:rFonts w:ascii="Arial" w:eastAsia="Times New Roman" w:hAnsi="Arial" w:cs="Arial"/>
          <w:lang w:val="en-US" w:eastAsia="en-NZ"/>
        </w:rPr>
        <w:t>The discussion document contains more information on why the proposed penalty is considered appropriate, but of course, I am interested in hearing from the public on the proposed changes.</w:t>
      </w:r>
    </w:p>
    <w:p w:rsidR="00406DD0" w:rsidRPr="001761B6" w:rsidRDefault="00406DD0" w:rsidP="00406DD0">
      <w:pPr>
        <w:overflowPunct w:val="0"/>
        <w:autoSpaceDE w:val="0"/>
        <w:autoSpaceDN w:val="0"/>
        <w:adjustRightInd w:val="0"/>
        <w:spacing w:after="0" w:line="240" w:lineRule="auto"/>
        <w:rPr>
          <w:rFonts w:ascii="Arial" w:eastAsia="Times New Roman" w:hAnsi="Arial" w:cs="Arial"/>
          <w:b/>
          <w:bCs/>
          <w:sz w:val="20"/>
          <w:szCs w:val="20"/>
          <w:lang w:val="en-US" w:eastAsia="en-NZ"/>
        </w:rPr>
      </w:pPr>
    </w:p>
    <w:p w:rsidR="00406DD0" w:rsidRDefault="00406DD0" w:rsidP="00406DD0">
      <w:pPr>
        <w:overflowPunct w:val="0"/>
        <w:autoSpaceDE w:val="0"/>
        <w:autoSpaceDN w:val="0"/>
        <w:adjustRightInd w:val="0"/>
        <w:spacing w:after="0" w:line="240" w:lineRule="auto"/>
        <w:rPr>
          <w:rFonts w:ascii="Arial" w:eastAsia="Times New Roman" w:hAnsi="Arial" w:cs="Arial"/>
          <w:b/>
          <w:bCs/>
          <w:lang w:val="en-US" w:eastAsia="en-NZ"/>
        </w:rPr>
      </w:pPr>
    </w:p>
    <w:p w:rsidR="00406DD0" w:rsidRDefault="00406DD0" w:rsidP="00406DD0">
      <w:pPr>
        <w:overflowPunct w:val="0"/>
        <w:autoSpaceDE w:val="0"/>
        <w:autoSpaceDN w:val="0"/>
        <w:adjustRightInd w:val="0"/>
        <w:spacing w:after="0" w:line="240" w:lineRule="auto"/>
        <w:rPr>
          <w:rFonts w:ascii="Arial" w:eastAsia="Times New Roman" w:hAnsi="Arial" w:cs="Arial"/>
          <w:b/>
          <w:bCs/>
          <w:lang w:val="en-US" w:eastAsia="en-NZ"/>
        </w:rPr>
      </w:pPr>
    </w:p>
    <w:p w:rsidR="00406DD0" w:rsidRDefault="00406DD0" w:rsidP="00406DD0">
      <w:pPr>
        <w:overflowPunct w:val="0"/>
        <w:autoSpaceDE w:val="0"/>
        <w:autoSpaceDN w:val="0"/>
        <w:adjustRightInd w:val="0"/>
        <w:spacing w:after="0" w:line="240" w:lineRule="auto"/>
        <w:rPr>
          <w:rFonts w:ascii="Arial" w:eastAsia="Times New Roman" w:hAnsi="Arial" w:cs="Arial"/>
          <w:b/>
          <w:bCs/>
          <w:lang w:val="en-US" w:eastAsia="en-NZ"/>
        </w:rPr>
      </w:pPr>
    </w:p>
    <w:p w:rsidR="00406DD0" w:rsidRDefault="00406DD0" w:rsidP="00406DD0">
      <w:pPr>
        <w:overflowPunct w:val="0"/>
        <w:autoSpaceDE w:val="0"/>
        <w:autoSpaceDN w:val="0"/>
        <w:adjustRightInd w:val="0"/>
        <w:spacing w:after="0" w:line="240" w:lineRule="auto"/>
        <w:rPr>
          <w:rFonts w:ascii="Arial" w:eastAsia="Times New Roman" w:hAnsi="Arial" w:cs="Arial"/>
          <w:b/>
          <w:bCs/>
          <w:lang w:val="en-US" w:eastAsia="en-NZ"/>
        </w:rPr>
      </w:pPr>
    </w:p>
    <w:p w:rsidR="00406DD0" w:rsidRDefault="00406DD0" w:rsidP="00406DD0">
      <w:pPr>
        <w:overflowPunct w:val="0"/>
        <w:autoSpaceDE w:val="0"/>
        <w:autoSpaceDN w:val="0"/>
        <w:adjustRightInd w:val="0"/>
        <w:spacing w:after="0" w:line="240" w:lineRule="auto"/>
        <w:rPr>
          <w:rFonts w:ascii="Arial" w:eastAsia="Times New Roman" w:hAnsi="Arial" w:cs="Arial"/>
          <w:b/>
          <w:bCs/>
          <w:lang w:val="en-US" w:eastAsia="en-NZ"/>
        </w:rPr>
      </w:pPr>
    </w:p>
    <w:p w:rsidR="00406DD0" w:rsidRDefault="00406DD0" w:rsidP="00406DD0">
      <w:pPr>
        <w:overflowPunct w:val="0"/>
        <w:autoSpaceDE w:val="0"/>
        <w:autoSpaceDN w:val="0"/>
        <w:adjustRightInd w:val="0"/>
        <w:spacing w:after="0" w:line="240" w:lineRule="auto"/>
        <w:rPr>
          <w:rFonts w:ascii="Arial" w:eastAsia="Times New Roman" w:hAnsi="Arial" w:cs="Arial"/>
          <w:b/>
          <w:bCs/>
          <w:lang w:val="en-US" w:eastAsia="en-NZ"/>
        </w:rPr>
      </w:pPr>
    </w:p>
    <w:p w:rsidR="00406DD0" w:rsidRDefault="00406DD0" w:rsidP="00406DD0">
      <w:pPr>
        <w:overflowPunct w:val="0"/>
        <w:autoSpaceDE w:val="0"/>
        <w:autoSpaceDN w:val="0"/>
        <w:adjustRightInd w:val="0"/>
        <w:spacing w:after="0" w:line="240" w:lineRule="auto"/>
        <w:rPr>
          <w:rFonts w:ascii="Arial" w:eastAsia="Times New Roman" w:hAnsi="Arial" w:cs="Arial"/>
          <w:b/>
          <w:bCs/>
          <w:lang w:val="en-US" w:eastAsia="en-NZ"/>
        </w:rPr>
      </w:pPr>
      <w:r w:rsidRPr="001761B6">
        <w:rPr>
          <w:rFonts w:ascii="Arial" w:eastAsia="Times New Roman" w:hAnsi="Arial" w:cs="Arial"/>
          <w:b/>
          <w:bCs/>
          <w:lang w:val="en-US" w:eastAsia="en-NZ"/>
        </w:rPr>
        <w:lastRenderedPageBreak/>
        <w:t>What is social cohesion?</w:t>
      </w:r>
    </w:p>
    <w:p w:rsidR="00406DD0" w:rsidRPr="001761B6" w:rsidRDefault="00406DD0" w:rsidP="00406DD0">
      <w:pPr>
        <w:overflowPunct w:val="0"/>
        <w:autoSpaceDE w:val="0"/>
        <w:autoSpaceDN w:val="0"/>
        <w:adjustRightInd w:val="0"/>
        <w:spacing w:after="0" w:line="240" w:lineRule="auto"/>
        <w:rPr>
          <w:rFonts w:ascii="Arial" w:eastAsia="Times New Roman" w:hAnsi="Arial" w:cs="Arial"/>
          <w:b/>
          <w:bCs/>
          <w:lang w:val="en-US" w:eastAsia="en-NZ"/>
        </w:rPr>
      </w:pPr>
    </w:p>
    <w:p w:rsidR="00406DD0" w:rsidRPr="001761B6" w:rsidRDefault="00406DD0" w:rsidP="00406DD0">
      <w:pPr>
        <w:overflowPunct w:val="0"/>
        <w:autoSpaceDE w:val="0"/>
        <w:autoSpaceDN w:val="0"/>
        <w:adjustRightInd w:val="0"/>
        <w:spacing w:after="0" w:line="240" w:lineRule="auto"/>
        <w:ind w:left="709"/>
        <w:rPr>
          <w:rFonts w:ascii="Arial" w:eastAsia="Times New Roman" w:hAnsi="Arial" w:cs="Arial"/>
          <w:lang w:val="en-US" w:eastAsia="en-NZ"/>
        </w:rPr>
      </w:pPr>
      <w:r w:rsidRPr="001761B6">
        <w:rPr>
          <w:rFonts w:ascii="Arial" w:eastAsia="Times New Roman" w:hAnsi="Arial" w:cs="Arial"/>
          <w:lang w:val="en-US" w:eastAsia="en-NZ"/>
        </w:rPr>
        <w:t>The Royal Commission outlined a definition of a socially cohesive society as one in which everybody has a sense of:</w:t>
      </w:r>
    </w:p>
    <w:p w:rsidR="00406DD0" w:rsidRPr="001761B6" w:rsidRDefault="00406DD0" w:rsidP="00406DD0">
      <w:pPr>
        <w:numPr>
          <w:ilvl w:val="0"/>
          <w:numId w:val="1"/>
        </w:numPr>
        <w:overflowPunct w:val="0"/>
        <w:autoSpaceDE w:val="0"/>
        <w:autoSpaceDN w:val="0"/>
        <w:adjustRightInd w:val="0"/>
        <w:spacing w:after="0" w:line="252" w:lineRule="auto"/>
        <w:ind w:left="1418"/>
        <w:contextualSpacing/>
        <w:rPr>
          <w:rFonts w:ascii="Arial" w:eastAsia="Times New Roman" w:hAnsi="Arial" w:cs="Arial"/>
          <w:lang w:val="en-US" w:eastAsia="en-NZ"/>
        </w:rPr>
      </w:pPr>
      <w:r w:rsidRPr="001761B6">
        <w:rPr>
          <w:rFonts w:ascii="Arial" w:eastAsia="Times New Roman" w:hAnsi="Arial" w:cs="Arial"/>
          <w:lang w:val="en-US" w:eastAsia="en-NZ"/>
        </w:rPr>
        <w:t>Belonging – a sense of being part of the community, trust in others and respect for law and human rights</w:t>
      </w:r>
    </w:p>
    <w:p w:rsidR="00406DD0" w:rsidRPr="001761B6" w:rsidRDefault="00406DD0" w:rsidP="00406DD0">
      <w:pPr>
        <w:numPr>
          <w:ilvl w:val="0"/>
          <w:numId w:val="1"/>
        </w:numPr>
        <w:overflowPunct w:val="0"/>
        <w:autoSpaceDE w:val="0"/>
        <w:autoSpaceDN w:val="0"/>
        <w:adjustRightInd w:val="0"/>
        <w:spacing w:after="0" w:line="252" w:lineRule="auto"/>
        <w:ind w:left="1418"/>
        <w:contextualSpacing/>
        <w:rPr>
          <w:rFonts w:ascii="Arial" w:eastAsia="Times New Roman" w:hAnsi="Arial" w:cs="Arial"/>
          <w:lang w:val="en-US" w:eastAsia="en-NZ"/>
        </w:rPr>
      </w:pPr>
      <w:r w:rsidRPr="001761B6">
        <w:rPr>
          <w:rFonts w:ascii="Arial" w:eastAsia="Times New Roman" w:hAnsi="Arial" w:cs="Arial"/>
          <w:lang w:val="en-US" w:eastAsia="en-NZ"/>
        </w:rPr>
        <w:t>Inclusion – equity of opportunities and outcomes in work, income, education, health and housing</w:t>
      </w:r>
    </w:p>
    <w:p w:rsidR="00406DD0" w:rsidRPr="001761B6" w:rsidRDefault="00406DD0" w:rsidP="00406DD0">
      <w:pPr>
        <w:numPr>
          <w:ilvl w:val="0"/>
          <w:numId w:val="1"/>
        </w:numPr>
        <w:overflowPunct w:val="0"/>
        <w:autoSpaceDE w:val="0"/>
        <w:autoSpaceDN w:val="0"/>
        <w:adjustRightInd w:val="0"/>
        <w:spacing w:after="0" w:line="252" w:lineRule="auto"/>
        <w:ind w:left="1418"/>
        <w:contextualSpacing/>
        <w:rPr>
          <w:rFonts w:ascii="Arial" w:eastAsia="Times New Roman" w:hAnsi="Arial" w:cs="Arial"/>
          <w:lang w:val="en-US" w:eastAsia="en-NZ"/>
        </w:rPr>
      </w:pPr>
      <w:r w:rsidRPr="001761B6">
        <w:rPr>
          <w:rFonts w:ascii="Arial" w:eastAsia="Times New Roman" w:hAnsi="Arial" w:cs="Arial"/>
          <w:lang w:val="en-US" w:eastAsia="en-NZ"/>
        </w:rPr>
        <w:t>Participation – involvement in social and community activities and in political and civic life</w:t>
      </w:r>
    </w:p>
    <w:p w:rsidR="00406DD0" w:rsidRPr="001761B6" w:rsidRDefault="00406DD0" w:rsidP="00406DD0">
      <w:pPr>
        <w:numPr>
          <w:ilvl w:val="0"/>
          <w:numId w:val="1"/>
        </w:numPr>
        <w:overflowPunct w:val="0"/>
        <w:autoSpaceDE w:val="0"/>
        <w:autoSpaceDN w:val="0"/>
        <w:adjustRightInd w:val="0"/>
        <w:spacing w:after="0" w:line="252" w:lineRule="auto"/>
        <w:ind w:left="1418"/>
        <w:contextualSpacing/>
        <w:rPr>
          <w:rFonts w:ascii="Arial" w:eastAsia="Times New Roman" w:hAnsi="Arial" w:cs="Arial"/>
          <w:lang w:val="en-US" w:eastAsia="en-NZ"/>
        </w:rPr>
      </w:pPr>
      <w:r w:rsidRPr="001761B6">
        <w:rPr>
          <w:rFonts w:ascii="Arial" w:eastAsia="Times New Roman" w:hAnsi="Arial" w:cs="Arial"/>
          <w:lang w:val="en-US" w:eastAsia="en-NZ"/>
        </w:rPr>
        <w:t>Recognition – valuing diversity and respecting differences</w:t>
      </w:r>
    </w:p>
    <w:p w:rsidR="00406DD0" w:rsidRPr="001761B6" w:rsidRDefault="00406DD0" w:rsidP="00406DD0">
      <w:pPr>
        <w:numPr>
          <w:ilvl w:val="0"/>
          <w:numId w:val="1"/>
        </w:numPr>
        <w:overflowPunct w:val="0"/>
        <w:autoSpaceDE w:val="0"/>
        <w:autoSpaceDN w:val="0"/>
        <w:adjustRightInd w:val="0"/>
        <w:spacing w:after="0" w:line="252" w:lineRule="auto"/>
        <w:ind w:left="1418"/>
        <w:contextualSpacing/>
        <w:rPr>
          <w:rFonts w:ascii="Arial" w:eastAsia="Times New Roman" w:hAnsi="Arial" w:cs="Arial"/>
          <w:lang w:val="en-US" w:eastAsia="en-NZ"/>
        </w:rPr>
      </w:pPr>
      <w:r w:rsidRPr="001761B6">
        <w:rPr>
          <w:rFonts w:ascii="Arial" w:eastAsia="Times New Roman" w:hAnsi="Arial" w:cs="Arial"/>
          <w:lang w:val="en-US" w:eastAsia="en-NZ"/>
        </w:rPr>
        <w:t>Legitimacy – confidence in public institutions.</w:t>
      </w:r>
    </w:p>
    <w:p w:rsidR="00406DD0" w:rsidRPr="001761B6" w:rsidRDefault="00406DD0" w:rsidP="00406DD0">
      <w:pPr>
        <w:overflowPunct w:val="0"/>
        <w:autoSpaceDE w:val="0"/>
        <w:autoSpaceDN w:val="0"/>
        <w:adjustRightInd w:val="0"/>
        <w:spacing w:after="0" w:line="240" w:lineRule="auto"/>
        <w:ind w:left="709"/>
        <w:rPr>
          <w:rFonts w:ascii="Arial" w:eastAsia="Times New Roman" w:hAnsi="Arial" w:cs="Arial"/>
          <w:lang w:val="en-US" w:eastAsia="en-NZ"/>
        </w:rPr>
      </w:pPr>
    </w:p>
    <w:p w:rsidR="00406DD0" w:rsidRPr="008C56C3" w:rsidRDefault="00406DD0" w:rsidP="00406DD0">
      <w:pPr>
        <w:overflowPunct w:val="0"/>
        <w:autoSpaceDE w:val="0"/>
        <w:autoSpaceDN w:val="0"/>
        <w:adjustRightInd w:val="0"/>
        <w:spacing w:after="0" w:line="240" w:lineRule="auto"/>
        <w:ind w:left="709"/>
        <w:rPr>
          <w:rFonts w:ascii="Arial" w:eastAsia="Calibri" w:hAnsi="Arial" w:cs="Arial"/>
        </w:rPr>
      </w:pPr>
      <w:r w:rsidRPr="001761B6">
        <w:rPr>
          <w:rFonts w:ascii="Arial" w:eastAsia="Times New Roman" w:hAnsi="Arial" w:cs="Arial"/>
          <w:lang w:val="en-US" w:eastAsia="en-NZ"/>
        </w:rPr>
        <w:t xml:space="preserve">This definition was developed by Prof Paul </w:t>
      </w:r>
      <w:proofErr w:type="spellStart"/>
      <w:r w:rsidRPr="001761B6">
        <w:rPr>
          <w:rFonts w:ascii="Arial" w:eastAsia="Times New Roman" w:hAnsi="Arial" w:cs="Arial"/>
          <w:lang w:val="en-US" w:eastAsia="en-NZ"/>
        </w:rPr>
        <w:t>Spoonley</w:t>
      </w:r>
      <w:proofErr w:type="spellEnd"/>
      <w:r w:rsidRPr="001761B6">
        <w:rPr>
          <w:rFonts w:ascii="Arial" w:eastAsia="Times New Roman" w:hAnsi="Arial" w:cs="Arial"/>
          <w:lang w:val="en-US" w:eastAsia="en-NZ"/>
        </w:rPr>
        <w:t xml:space="preserve">, Robin Peace, Andrew Butcher and Damian O’Neill.  More information about social cohesion is in the Ministry of Social Development discussion document. </w:t>
      </w:r>
    </w:p>
    <w:p w:rsidR="00343249" w:rsidRDefault="00343249"/>
    <w:sectPr w:rsidR="00343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F1F17"/>
    <w:multiLevelType w:val="hybridMultilevel"/>
    <w:tmpl w:val="E61418C2"/>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D0"/>
    <w:rsid w:val="002D4B9B"/>
    <w:rsid w:val="00343249"/>
    <w:rsid w:val="00406DD0"/>
    <w:rsid w:val="005B4047"/>
    <w:rsid w:val="00EE42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2A4B7-AF03-4930-879C-934DD78C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O'Connor</dc:creator>
  <cp:keywords/>
  <dc:description/>
  <cp:lastModifiedBy>Alex O'Connor</cp:lastModifiedBy>
  <cp:revision>1</cp:revision>
  <cp:lastPrinted>2021-06-24T00:35:00Z</cp:lastPrinted>
  <dcterms:created xsi:type="dcterms:W3CDTF">2021-06-24T00:34:00Z</dcterms:created>
  <dcterms:modified xsi:type="dcterms:W3CDTF">2021-06-24T01:15:00Z</dcterms:modified>
</cp:coreProperties>
</file>