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989D7" w14:textId="295AB1D3" w:rsidR="00DC02B7" w:rsidRPr="00604660" w:rsidRDefault="00604660" w:rsidP="00604660">
      <w:pPr>
        <w:spacing w:line="276" w:lineRule="auto"/>
        <w:ind w:left="720" w:firstLine="720"/>
        <w:contextualSpacing/>
        <w:rPr>
          <w:rFonts w:cs="Arial"/>
          <w:b/>
          <w:szCs w:val="22"/>
        </w:rPr>
      </w:pPr>
      <w:r w:rsidRPr="00DF3AB7">
        <w:rPr>
          <w:noProof/>
          <w:sz w:val="180"/>
        </w:rPr>
        <w:drawing>
          <wp:anchor distT="0" distB="0" distL="114300" distR="114300" simplePos="0" relativeHeight="251659264" behindDoc="0" locked="0" layoutInCell="1" allowOverlap="1" wp14:anchorId="6B66EDAD" wp14:editId="3BE4A9DE">
            <wp:simplePos x="0" y="0"/>
            <wp:positionH relativeFrom="margin">
              <wp:align>left</wp:align>
            </wp:positionH>
            <wp:positionV relativeFrom="paragraph">
              <wp:posOffset>-901700</wp:posOffset>
            </wp:positionV>
            <wp:extent cx="520065" cy="1616528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uia250Encounters_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21" t="9780" r="36935" b="9593"/>
                    <a:stretch/>
                  </pic:blipFill>
                  <pic:spPr bwMode="auto">
                    <a:xfrm>
                      <a:off x="0" y="0"/>
                      <a:ext cx="520065" cy="161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2B7" w:rsidRPr="00604660">
        <w:rPr>
          <w:rFonts w:cs="Arial"/>
          <w:b/>
          <w:szCs w:val="22"/>
        </w:rPr>
        <w:t xml:space="preserve">MEDIA </w:t>
      </w:r>
      <w:r w:rsidR="008411D7">
        <w:rPr>
          <w:rFonts w:cs="Arial"/>
          <w:b/>
          <w:szCs w:val="22"/>
        </w:rPr>
        <w:t>INFORMATION</w:t>
      </w:r>
    </w:p>
    <w:p w14:paraId="1A319D0B" w14:textId="63D9238C" w:rsidR="00DC02B7" w:rsidRPr="00604660" w:rsidRDefault="00DC02B7" w:rsidP="00604660">
      <w:pPr>
        <w:spacing w:line="276" w:lineRule="auto"/>
        <w:ind w:left="720" w:firstLine="720"/>
        <w:contextualSpacing/>
        <w:rPr>
          <w:rFonts w:cs="Arial"/>
          <w:b/>
          <w:sz w:val="32"/>
          <w:szCs w:val="22"/>
        </w:rPr>
      </w:pPr>
      <w:proofErr w:type="spellStart"/>
      <w:r w:rsidRPr="00604660">
        <w:rPr>
          <w:rFonts w:cs="Arial"/>
          <w:b/>
          <w:sz w:val="32"/>
          <w:szCs w:val="22"/>
        </w:rPr>
        <w:t>Tuia</w:t>
      </w:r>
      <w:proofErr w:type="spellEnd"/>
      <w:r w:rsidRPr="00604660">
        <w:rPr>
          <w:rFonts w:cs="Arial"/>
          <w:b/>
          <w:sz w:val="32"/>
          <w:szCs w:val="22"/>
        </w:rPr>
        <w:t xml:space="preserve"> 250: </w:t>
      </w:r>
      <w:r w:rsidRPr="00604660">
        <w:rPr>
          <w:rFonts w:cs="Arial"/>
          <w:sz w:val="32"/>
          <w:szCs w:val="22"/>
        </w:rPr>
        <w:t>The Voyage Begins</w:t>
      </w:r>
    </w:p>
    <w:p w14:paraId="00D526F0" w14:textId="0B117BBC" w:rsidR="00DC02B7" w:rsidRDefault="00DC02B7" w:rsidP="00DC02B7">
      <w:pPr>
        <w:pStyle w:val="ListParagraph"/>
        <w:spacing w:line="276" w:lineRule="auto"/>
        <w:ind w:left="0"/>
        <w:contextualSpacing/>
        <w:rPr>
          <w:rFonts w:cs="Arial"/>
          <w:b/>
          <w:sz w:val="32"/>
          <w:szCs w:val="22"/>
        </w:rPr>
      </w:pPr>
    </w:p>
    <w:p w14:paraId="364EF1F0" w14:textId="2A4E1B84" w:rsidR="00604660" w:rsidRDefault="00604660" w:rsidP="00DC02B7">
      <w:pPr>
        <w:pStyle w:val="MfE-Body"/>
        <w:spacing w:before="0" w:after="0"/>
        <w:rPr>
          <w:rFonts w:eastAsia="MS Mincho"/>
          <w:b/>
          <w:sz w:val="22"/>
        </w:rPr>
      </w:pPr>
    </w:p>
    <w:p w14:paraId="7C6263E4" w14:textId="4F1338FF" w:rsidR="00DC02B7" w:rsidRPr="00DC02B7" w:rsidRDefault="008F5586" w:rsidP="00DC02B7">
      <w:pPr>
        <w:pStyle w:val="MfE-Body"/>
        <w:spacing w:before="0" w:after="0"/>
        <w:rPr>
          <w:rFonts w:eastAsia="MS Mincho"/>
          <w:b/>
          <w:sz w:val="22"/>
        </w:rPr>
      </w:pPr>
      <w:r>
        <w:rPr>
          <w:rFonts w:eastAsia="MS Mincho"/>
          <w:b/>
          <w:sz w:val="22"/>
        </w:rPr>
        <w:t>WHAT YOU NEED TO KNOW</w:t>
      </w:r>
      <w:r w:rsidR="00DC02B7" w:rsidRPr="00DC02B7">
        <w:rPr>
          <w:rFonts w:eastAsia="MS Mincho"/>
          <w:b/>
          <w:sz w:val="22"/>
        </w:rPr>
        <w:t xml:space="preserve"> </w:t>
      </w:r>
    </w:p>
    <w:p w14:paraId="659F2B2B" w14:textId="30A9205B" w:rsidR="00DC02B7" w:rsidRPr="006E5065" w:rsidRDefault="008F5586" w:rsidP="00DC02B7">
      <w:pPr>
        <w:pStyle w:val="MfE-Body"/>
        <w:numPr>
          <w:ilvl w:val="0"/>
          <w:numId w:val="2"/>
        </w:numPr>
        <w:spacing w:before="0" w:after="0"/>
        <w:rPr>
          <w:rFonts w:eastAsia="MS Mincho"/>
          <w:sz w:val="22"/>
        </w:rPr>
      </w:pPr>
      <w:r w:rsidRPr="008F5586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30327A" wp14:editId="20E4C44E">
                <wp:simplePos x="0" y="0"/>
                <wp:positionH relativeFrom="column">
                  <wp:posOffset>3778250</wp:posOffset>
                </wp:positionH>
                <wp:positionV relativeFrom="paragraph">
                  <wp:posOffset>6350</wp:posOffset>
                </wp:positionV>
                <wp:extent cx="2360930" cy="33210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2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632A0" w14:textId="25D7C06B" w:rsidR="00C60979" w:rsidRPr="00C60979" w:rsidRDefault="00C60979" w:rsidP="00C6097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C60979">
                              <w:rPr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 wp14:anchorId="60FD8590" wp14:editId="3EA707F2">
                                  <wp:extent cx="1840230" cy="1159323"/>
                                  <wp:effectExtent l="0" t="0" r="7620" b="31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rofile branding - Fa'afait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4389" cy="11619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D05721" w14:textId="4E558D9A" w:rsidR="008F5586" w:rsidRPr="00C60979" w:rsidRDefault="008F5586">
                            <w:pPr>
                              <w:rPr>
                                <w:sz w:val="20"/>
                              </w:rPr>
                            </w:pPr>
                            <w:r w:rsidRPr="00C60979">
                              <w:rPr>
                                <w:b/>
                                <w:sz w:val="20"/>
                              </w:rPr>
                              <w:t>Specs</w:t>
                            </w:r>
                            <w:r w:rsidRPr="00C60979">
                              <w:rPr>
                                <w:sz w:val="20"/>
                              </w:rPr>
                              <w:t xml:space="preserve">: For vessel profile see website: </w:t>
                            </w:r>
                            <w:hyperlink r:id="rId9" w:history="1">
                              <w:r w:rsidRPr="00C60979">
                                <w:rPr>
                                  <w:rStyle w:val="Hyperlink"/>
                                  <w:sz w:val="20"/>
                                </w:rPr>
                                <w:t>www.tuia250.nz/tuia-flotilla/</w:t>
                              </w:r>
                            </w:hyperlink>
                          </w:p>
                          <w:p w14:paraId="13B87F87" w14:textId="280113EB" w:rsidR="0086615D" w:rsidRPr="00C60979" w:rsidRDefault="0086615D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4E66975" w14:textId="32187E2B" w:rsidR="008F5586" w:rsidRPr="00C60979" w:rsidRDefault="008F5586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C60979">
                              <w:rPr>
                                <w:b/>
                                <w:sz w:val="20"/>
                              </w:rPr>
                              <w:t>Distance:</w:t>
                            </w:r>
                            <w:r w:rsidRPr="00C60979">
                              <w:rPr>
                                <w:sz w:val="20"/>
                              </w:rPr>
                              <w:t xml:space="preserve"> The voyage will cross </w:t>
                            </w:r>
                            <w:proofErr w:type="gramStart"/>
                            <w:r w:rsidRPr="00C60979">
                              <w:rPr>
                                <w:sz w:val="20"/>
                              </w:rPr>
                              <w:t>a distance of around</w:t>
                            </w:r>
                            <w:proofErr w:type="gramEnd"/>
                            <w:r w:rsidRPr="00C60979">
                              <w:rPr>
                                <w:sz w:val="20"/>
                              </w:rPr>
                              <w:t xml:space="preserve"> </w:t>
                            </w:r>
                            <w:r w:rsidRPr="00C60979">
                              <w:rPr>
                                <w:b/>
                                <w:sz w:val="20"/>
                              </w:rPr>
                              <w:t>2,330 nautical miles</w:t>
                            </w:r>
                            <w:r w:rsidR="008E5F99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8E5F99" w:rsidRPr="008A70FA">
                              <w:rPr>
                                <w:sz w:val="20"/>
                              </w:rPr>
                              <w:t>(more than 4,300 kms)</w:t>
                            </w:r>
                            <w:r w:rsidRPr="008A70FA">
                              <w:rPr>
                                <w:sz w:val="20"/>
                              </w:rPr>
                              <w:t>.</w:t>
                            </w:r>
                          </w:p>
                          <w:p w14:paraId="4016260E" w14:textId="2CBEB862" w:rsidR="008F5586" w:rsidRPr="00C60979" w:rsidRDefault="008F558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2BB46484" w14:textId="70ACF848" w:rsidR="008F5586" w:rsidRPr="00C60979" w:rsidRDefault="008F5586">
                            <w:pPr>
                              <w:rPr>
                                <w:sz w:val="20"/>
                              </w:rPr>
                            </w:pPr>
                            <w:r w:rsidRPr="00C60979">
                              <w:rPr>
                                <w:b/>
                                <w:sz w:val="20"/>
                              </w:rPr>
                              <w:t>Route:</w:t>
                            </w:r>
                            <w:r w:rsidRPr="00C60979">
                              <w:rPr>
                                <w:sz w:val="20"/>
                              </w:rPr>
                              <w:t xml:space="preserve"> From </w:t>
                            </w:r>
                            <w:proofErr w:type="spellStart"/>
                            <w:r w:rsidRPr="00C60979">
                              <w:rPr>
                                <w:sz w:val="20"/>
                              </w:rPr>
                              <w:t>Pape’ete</w:t>
                            </w:r>
                            <w:proofErr w:type="spellEnd"/>
                            <w:r w:rsidRPr="00C60979">
                              <w:rPr>
                                <w:sz w:val="20"/>
                              </w:rPr>
                              <w:t xml:space="preserve">, Tahiti, to Rarotonga, to the </w:t>
                            </w:r>
                            <w:proofErr w:type="spellStart"/>
                            <w:r w:rsidRPr="00C60979">
                              <w:rPr>
                                <w:sz w:val="20"/>
                              </w:rPr>
                              <w:t>Kermadec</w:t>
                            </w:r>
                            <w:proofErr w:type="spellEnd"/>
                            <w:r w:rsidRPr="00C60979">
                              <w:rPr>
                                <w:sz w:val="20"/>
                              </w:rPr>
                              <w:t xml:space="preserve"> Islands, to Tauranga, Aotearoa – see maps below.</w:t>
                            </w:r>
                          </w:p>
                          <w:p w14:paraId="1F3F56D0" w14:textId="5BF22D12" w:rsidR="008F5586" w:rsidRPr="00C60979" w:rsidRDefault="008F5586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74B7FEA0" w14:textId="0C96EE3D" w:rsidR="008F5586" w:rsidRPr="00C60979" w:rsidRDefault="008A70F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Live-tracker – </w:t>
                            </w:r>
                            <w:r w:rsidRPr="008A70FA">
                              <w:rPr>
                                <w:sz w:val="20"/>
                              </w:rPr>
                              <w:t>track</w:t>
                            </w:r>
                            <w:r w:rsidR="008F5586" w:rsidRPr="008A70FA">
                              <w:rPr>
                                <w:sz w:val="20"/>
                              </w:rPr>
                              <w:t xml:space="preserve"> </w:t>
                            </w:r>
                            <w:r w:rsidR="008F5586" w:rsidRPr="00C60979">
                              <w:rPr>
                                <w:sz w:val="20"/>
                              </w:rPr>
                              <w:t>the v</w:t>
                            </w:r>
                            <w:r w:rsidR="0086615D" w:rsidRPr="00C60979">
                              <w:rPr>
                                <w:sz w:val="20"/>
                              </w:rPr>
                              <w:t>oyage</w:t>
                            </w:r>
                            <w:r w:rsidR="008F5586" w:rsidRPr="00C60979">
                              <w:rPr>
                                <w:sz w:val="20"/>
                              </w:rPr>
                              <w:t xml:space="preserve"> on www.tuia250.nz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032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5pt;margin-top:.5pt;width:185.9pt;height:261.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">
                <v:textbox>
                  <w:txbxContent>
                    <w:p w14:paraId="432632A0" w14:textId="25D7C06B" w:rsidR="00C60979" w:rsidRPr="00C60979" w:rsidRDefault="00C60979" w:rsidP="00C6097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C60979">
                        <w:rPr>
                          <w:b/>
                          <w:noProof/>
                          <w:sz w:val="20"/>
                        </w:rPr>
                        <w:drawing>
                          <wp:inline distT="0" distB="0" distL="0" distR="0" wp14:anchorId="60FD8590" wp14:editId="3EA707F2">
                            <wp:extent cx="1840230" cy="1159323"/>
                            <wp:effectExtent l="0" t="0" r="7620" b="31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rofile branding - Fa'afait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4389" cy="11619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D05721" w14:textId="4E558D9A" w:rsidR="008F5586" w:rsidRPr="00C60979" w:rsidRDefault="008F5586">
                      <w:pPr>
                        <w:rPr>
                          <w:sz w:val="20"/>
                        </w:rPr>
                      </w:pPr>
                      <w:r w:rsidRPr="00C60979">
                        <w:rPr>
                          <w:b/>
                          <w:sz w:val="20"/>
                        </w:rPr>
                        <w:t>Specs</w:t>
                      </w:r>
                      <w:r w:rsidRPr="00C60979">
                        <w:rPr>
                          <w:sz w:val="20"/>
                        </w:rPr>
                        <w:t xml:space="preserve">: For vessel profile see website: </w:t>
                      </w:r>
                      <w:hyperlink r:id="rId10" w:history="1">
                        <w:r w:rsidRPr="00C60979">
                          <w:rPr>
                            <w:rStyle w:val="Hyperlink"/>
                            <w:sz w:val="20"/>
                          </w:rPr>
                          <w:t>www.tuia250.nz/tuia-flotilla/</w:t>
                        </w:r>
                      </w:hyperlink>
                    </w:p>
                    <w:p w14:paraId="13B87F87" w14:textId="280113EB" w:rsidR="0086615D" w:rsidRPr="00C60979" w:rsidRDefault="0086615D">
                      <w:pPr>
                        <w:rPr>
                          <w:sz w:val="20"/>
                        </w:rPr>
                      </w:pPr>
                    </w:p>
                    <w:p w14:paraId="24E66975" w14:textId="32187E2B" w:rsidR="008F5586" w:rsidRPr="00C60979" w:rsidRDefault="008F5586">
                      <w:pPr>
                        <w:rPr>
                          <w:b/>
                          <w:sz w:val="20"/>
                        </w:rPr>
                      </w:pPr>
                      <w:r w:rsidRPr="00C60979">
                        <w:rPr>
                          <w:b/>
                          <w:sz w:val="20"/>
                        </w:rPr>
                        <w:t>Distance:</w:t>
                      </w:r>
                      <w:r w:rsidRPr="00C60979">
                        <w:rPr>
                          <w:sz w:val="20"/>
                        </w:rPr>
                        <w:t xml:space="preserve"> The voyage will cross </w:t>
                      </w:r>
                      <w:proofErr w:type="gramStart"/>
                      <w:r w:rsidRPr="00C60979">
                        <w:rPr>
                          <w:sz w:val="20"/>
                        </w:rPr>
                        <w:t>a distance of around</w:t>
                      </w:r>
                      <w:proofErr w:type="gramEnd"/>
                      <w:r w:rsidRPr="00C60979">
                        <w:rPr>
                          <w:sz w:val="20"/>
                        </w:rPr>
                        <w:t xml:space="preserve"> </w:t>
                      </w:r>
                      <w:r w:rsidRPr="00C60979">
                        <w:rPr>
                          <w:b/>
                          <w:sz w:val="20"/>
                        </w:rPr>
                        <w:t>2,330 nautical miles</w:t>
                      </w:r>
                      <w:r w:rsidR="008E5F99">
                        <w:rPr>
                          <w:b/>
                          <w:sz w:val="20"/>
                        </w:rPr>
                        <w:t xml:space="preserve"> </w:t>
                      </w:r>
                      <w:r w:rsidR="008E5F99" w:rsidRPr="008A70FA">
                        <w:rPr>
                          <w:sz w:val="20"/>
                        </w:rPr>
                        <w:t>(more than 4,300 kms)</w:t>
                      </w:r>
                      <w:r w:rsidRPr="008A70FA">
                        <w:rPr>
                          <w:sz w:val="20"/>
                        </w:rPr>
                        <w:t>.</w:t>
                      </w:r>
                    </w:p>
                    <w:p w14:paraId="4016260E" w14:textId="2CBEB862" w:rsidR="008F5586" w:rsidRPr="00C60979" w:rsidRDefault="008F5586">
                      <w:pPr>
                        <w:rPr>
                          <w:sz w:val="20"/>
                        </w:rPr>
                      </w:pPr>
                    </w:p>
                    <w:p w14:paraId="2BB46484" w14:textId="70ACF848" w:rsidR="008F5586" w:rsidRPr="00C60979" w:rsidRDefault="008F5586">
                      <w:pPr>
                        <w:rPr>
                          <w:sz w:val="20"/>
                        </w:rPr>
                      </w:pPr>
                      <w:r w:rsidRPr="00C60979">
                        <w:rPr>
                          <w:b/>
                          <w:sz w:val="20"/>
                        </w:rPr>
                        <w:t>Route:</w:t>
                      </w:r>
                      <w:r w:rsidRPr="00C60979">
                        <w:rPr>
                          <w:sz w:val="20"/>
                        </w:rPr>
                        <w:t xml:space="preserve"> From </w:t>
                      </w:r>
                      <w:proofErr w:type="spellStart"/>
                      <w:r w:rsidRPr="00C60979">
                        <w:rPr>
                          <w:sz w:val="20"/>
                        </w:rPr>
                        <w:t>Pape’ete</w:t>
                      </w:r>
                      <w:proofErr w:type="spellEnd"/>
                      <w:r w:rsidRPr="00C60979">
                        <w:rPr>
                          <w:sz w:val="20"/>
                        </w:rPr>
                        <w:t xml:space="preserve">, Tahiti, to Rarotonga, to the </w:t>
                      </w:r>
                      <w:proofErr w:type="spellStart"/>
                      <w:r w:rsidRPr="00C60979">
                        <w:rPr>
                          <w:sz w:val="20"/>
                        </w:rPr>
                        <w:t>Kermadec</w:t>
                      </w:r>
                      <w:proofErr w:type="spellEnd"/>
                      <w:r w:rsidRPr="00C60979">
                        <w:rPr>
                          <w:sz w:val="20"/>
                        </w:rPr>
                        <w:t xml:space="preserve"> Islands, to Tauranga, Aotearoa – see maps below.</w:t>
                      </w:r>
                    </w:p>
                    <w:p w14:paraId="1F3F56D0" w14:textId="5BF22D12" w:rsidR="008F5586" w:rsidRPr="00C60979" w:rsidRDefault="008F5586">
                      <w:pPr>
                        <w:rPr>
                          <w:sz w:val="20"/>
                        </w:rPr>
                      </w:pPr>
                    </w:p>
                    <w:p w14:paraId="74B7FEA0" w14:textId="0C96EE3D" w:rsidR="008F5586" w:rsidRPr="00C60979" w:rsidRDefault="008A70FA">
                      <w:pPr>
                        <w:rPr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Live-tracker – </w:t>
                      </w:r>
                      <w:r w:rsidRPr="008A70FA">
                        <w:rPr>
                          <w:sz w:val="20"/>
                        </w:rPr>
                        <w:t>track</w:t>
                      </w:r>
                      <w:r w:rsidR="008F5586" w:rsidRPr="008A70FA">
                        <w:rPr>
                          <w:sz w:val="20"/>
                        </w:rPr>
                        <w:t xml:space="preserve"> </w:t>
                      </w:r>
                      <w:r w:rsidR="008F5586" w:rsidRPr="00C60979">
                        <w:rPr>
                          <w:sz w:val="20"/>
                        </w:rPr>
                        <w:t>the v</w:t>
                      </w:r>
                      <w:r w:rsidR="0086615D" w:rsidRPr="00C60979">
                        <w:rPr>
                          <w:sz w:val="20"/>
                        </w:rPr>
                        <w:t>oyage</w:t>
                      </w:r>
                      <w:r w:rsidR="008F5586" w:rsidRPr="00C60979">
                        <w:rPr>
                          <w:sz w:val="20"/>
                        </w:rPr>
                        <w:t xml:space="preserve"> on www.tuia250.nz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DC02B7" w:rsidRPr="00E6544C">
        <w:rPr>
          <w:rFonts w:eastAsia="MS Mincho"/>
          <w:i/>
          <w:sz w:val="22"/>
        </w:rPr>
        <w:t>Tuia</w:t>
      </w:r>
      <w:proofErr w:type="spellEnd"/>
      <w:r w:rsidR="00DC02B7" w:rsidRPr="00E6544C">
        <w:rPr>
          <w:rFonts w:eastAsia="MS Mincho"/>
          <w:i/>
          <w:sz w:val="22"/>
        </w:rPr>
        <w:t xml:space="preserve"> 250</w:t>
      </w:r>
      <w:r w:rsidR="00DC02B7" w:rsidRPr="006E5065">
        <w:rPr>
          <w:rFonts w:eastAsia="MS Mincho"/>
          <w:sz w:val="22"/>
        </w:rPr>
        <w:t xml:space="preserve"> recognises New Zealand’s rich voyaging heritage, starting with the spectacular feats of Pacific voyagers who navigated their way across the vast ocean to settle in Aotearoa many generations ago.</w:t>
      </w:r>
    </w:p>
    <w:p w14:paraId="26480EE1" w14:textId="414F53A9" w:rsidR="00DC02B7" w:rsidRPr="006E5065" w:rsidRDefault="00DC02B7" w:rsidP="00DC02B7">
      <w:pPr>
        <w:pStyle w:val="MfE-Body"/>
        <w:numPr>
          <w:ilvl w:val="0"/>
          <w:numId w:val="2"/>
        </w:numPr>
        <w:spacing w:before="0" w:after="0"/>
        <w:rPr>
          <w:rFonts w:eastAsia="MS Mincho"/>
          <w:sz w:val="22"/>
        </w:rPr>
      </w:pPr>
      <w:r w:rsidRPr="006E5065">
        <w:rPr>
          <w:rFonts w:eastAsia="MS Mincho"/>
          <w:sz w:val="22"/>
        </w:rPr>
        <w:t>The departure of th</w:t>
      </w:r>
      <w:bookmarkStart w:id="0" w:name="_GoBack"/>
      <w:bookmarkEnd w:id="0"/>
      <w:r w:rsidRPr="006E5065">
        <w:rPr>
          <w:rFonts w:eastAsia="MS Mincho"/>
          <w:sz w:val="22"/>
        </w:rPr>
        <w:t xml:space="preserve">e vessel, </w:t>
      </w:r>
      <w:proofErr w:type="spellStart"/>
      <w:r w:rsidRPr="006E5065">
        <w:rPr>
          <w:rFonts w:eastAsia="MS Mincho"/>
          <w:i/>
          <w:sz w:val="22"/>
        </w:rPr>
        <w:t>Fa’afaite</w:t>
      </w:r>
      <w:proofErr w:type="spellEnd"/>
      <w:r w:rsidRPr="006E5065">
        <w:rPr>
          <w:rFonts w:eastAsia="MS Mincho"/>
          <w:sz w:val="22"/>
        </w:rPr>
        <w:t xml:space="preserve">, from Tahiti to Aotearoa using celestial navigation (no instruments) reminds us of the skill and science used on those epic journeys across Te </w:t>
      </w:r>
      <w:proofErr w:type="spellStart"/>
      <w:r w:rsidRPr="006E5065">
        <w:rPr>
          <w:rFonts w:eastAsia="MS Mincho"/>
          <w:sz w:val="22"/>
        </w:rPr>
        <w:t>Moananui</w:t>
      </w:r>
      <w:proofErr w:type="spellEnd"/>
      <w:r w:rsidRPr="006E5065">
        <w:rPr>
          <w:rFonts w:eastAsia="MS Mincho"/>
          <w:sz w:val="22"/>
        </w:rPr>
        <w:t xml:space="preserve"> a </w:t>
      </w:r>
      <w:proofErr w:type="spellStart"/>
      <w:r w:rsidRPr="006E5065">
        <w:rPr>
          <w:rFonts w:eastAsia="MS Mincho"/>
          <w:sz w:val="22"/>
        </w:rPr>
        <w:t>Kiwa</w:t>
      </w:r>
      <w:proofErr w:type="spellEnd"/>
      <w:r w:rsidRPr="006E5065">
        <w:rPr>
          <w:rFonts w:eastAsia="MS Mincho"/>
          <w:sz w:val="22"/>
        </w:rPr>
        <w:t xml:space="preserve"> (the Pacific Ocean).</w:t>
      </w:r>
    </w:p>
    <w:p w14:paraId="356F83B0" w14:textId="383B72D7" w:rsidR="00DC02B7" w:rsidRDefault="00DC02B7" w:rsidP="00DC02B7">
      <w:pPr>
        <w:pStyle w:val="MfE-Body"/>
        <w:numPr>
          <w:ilvl w:val="0"/>
          <w:numId w:val="2"/>
        </w:numPr>
        <w:spacing w:before="0" w:after="0"/>
        <w:rPr>
          <w:rFonts w:eastAsia="MS Mincho"/>
          <w:sz w:val="22"/>
        </w:rPr>
      </w:pPr>
      <w:proofErr w:type="spellStart"/>
      <w:r w:rsidRPr="006E5065">
        <w:rPr>
          <w:rFonts w:eastAsia="MS Mincho"/>
          <w:i/>
          <w:sz w:val="22"/>
        </w:rPr>
        <w:t>Fa’afaite</w:t>
      </w:r>
      <w:proofErr w:type="spellEnd"/>
      <w:r w:rsidRPr="006E5065">
        <w:rPr>
          <w:rFonts w:eastAsia="MS Mincho"/>
          <w:sz w:val="22"/>
        </w:rPr>
        <w:t xml:space="preserve"> </w:t>
      </w:r>
      <w:r>
        <w:rPr>
          <w:rFonts w:eastAsia="MS Mincho"/>
          <w:sz w:val="22"/>
        </w:rPr>
        <w:t xml:space="preserve">is planned to </w:t>
      </w:r>
      <w:r w:rsidRPr="006E5065">
        <w:rPr>
          <w:rFonts w:eastAsia="MS Mincho"/>
          <w:sz w:val="22"/>
        </w:rPr>
        <w:t xml:space="preserve">depart on </w:t>
      </w:r>
      <w:r w:rsidR="00873E1B">
        <w:rPr>
          <w:rFonts w:eastAsia="MS Mincho"/>
          <w:sz w:val="22"/>
        </w:rPr>
        <w:t>19</w:t>
      </w:r>
      <w:r w:rsidRPr="006E5065">
        <w:rPr>
          <w:rFonts w:eastAsia="MS Mincho"/>
          <w:sz w:val="22"/>
        </w:rPr>
        <w:t xml:space="preserve"> August</w:t>
      </w:r>
      <w:r>
        <w:rPr>
          <w:rFonts w:eastAsia="MS Mincho"/>
          <w:sz w:val="22"/>
        </w:rPr>
        <w:t xml:space="preserve"> (</w:t>
      </w:r>
      <w:r w:rsidR="00873E1B">
        <w:rPr>
          <w:rFonts w:eastAsia="MS Mincho"/>
          <w:sz w:val="22"/>
        </w:rPr>
        <w:t>20</w:t>
      </w:r>
      <w:r>
        <w:rPr>
          <w:rFonts w:eastAsia="MS Mincho"/>
          <w:sz w:val="22"/>
        </w:rPr>
        <w:t xml:space="preserve"> August NZ-time)</w:t>
      </w:r>
      <w:r w:rsidRPr="006E5065">
        <w:rPr>
          <w:rFonts w:eastAsia="MS Mincho"/>
          <w:sz w:val="22"/>
        </w:rPr>
        <w:t xml:space="preserve"> and arrive in Tauranga </w:t>
      </w:r>
      <w:r>
        <w:rPr>
          <w:rFonts w:eastAsia="MS Mincho"/>
          <w:sz w:val="22"/>
        </w:rPr>
        <w:t>in mid-September.</w:t>
      </w:r>
    </w:p>
    <w:p w14:paraId="121BC863" w14:textId="4F6C5992" w:rsidR="00DC02B7" w:rsidRPr="006E5065" w:rsidRDefault="00DC02B7" w:rsidP="00DC02B7">
      <w:pPr>
        <w:pStyle w:val="MfE-Body"/>
        <w:numPr>
          <w:ilvl w:val="0"/>
          <w:numId w:val="2"/>
        </w:numPr>
        <w:spacing w:before="0" w:after="0"/>
        <w:rPr>
          <w:rFonts w:eastAsia="MS Mincho"/>
          <w:sz w:val="22"/>
        </w:rPr>
      </w:pPr>
      <w:r w:rsidRPr="00E6544C">
        <w:rPr>
          <w:rFonts w:eastAsia="MS Mincho"/>
          <w:sz w:val="22"/>
        </w:rPr>
        <w:t xml:space="preserve">The vessel will participate in the </w:t>
      </w:r>
      <w:proofErr w:type="spellStart"/>
      <w:r w:rsidRPr="00E6544C">
        <w:rPr>
          <w:rFonts w:eastAsia="MS Mincho"/>
          <w:i/>
          <w:sz w:val="22"/>
        </w:rPr>
        <w:t>Tuia</w:t>
      </w:r>
      <w:proofErr w:type="spellEnd"/>
      <w:r w:rsidRPr="00E6544C">
        <w:rPr>
          <w:rFonts w:eastAsia="MS Mincho"/>
          <w:i/>
          <w:sz w:val="22"/>
        </w:rPr>
        <w:t xml:space="preserve"> 250 Voyage</w:t>
      </w:r>
      <w:r w:rsidRPr="00E6544C">
        <w:rPr>
          <w:rFonts w:eastAsia="MS Mincho"/>
          <w:sz w:val="22"/>
        </w:rPr>
        <w:t xml:space="preserve"> in Aotearoa</w:t>
      </w:r>
      <w:r w:rsidRPr="006E5065">
        <w:rPr>
          <w:rFonts w:eastAsia="MS Mincho"/>
          <w:sz w:val="22"/>
        </w:rPr>
        <w:t xml:space="preserve"> </w:t>
      </w:r>
      <w:r>
        <w:rPr>
          <w:rFonts w:eastAsia="MS Mincho"/>
          <w:sz w:val="22"/>
        </w:rPr>
        <w:t>-</w:t>
      </w:r>
      <w:r w:rsidRPr="006E5065">
        <w:rPr>
          <w:rFonts w:eastAsia="MS Mincho"/>
          <w:sz w:val="22"/>
        </w:rPr>
        <w:t xml:space="preserve"> mark</w:t>
      </w:r>
      <w:r>
        <w:rPr>
          <w:rFonts w:eastAsia="MS Mincho"/>
          <w:sz w:val="22"/>
        </w:rPr>
        <w:t>ing</w:t>
      </w:r>
      <w:r w:rsidRPr="006E5065">
        <w:rPr>
          <w:rFonts w:eastAsia="MS Mincho"/>
          <w:sz w:val="22"/>
        </w:rPr>
        <w:t xml:space="preserve"> 250 years since the first onshore encounters between Māori and </w:t>
      </w:r>
      <w:proofErr w:type="spellStart"/>
      <w:r w:rsidRPr="006E5065">
        <w:rPr>
          <w:rFonts w:eastAsia="MS Mincho"/>
          <w:sz w:val="22"/>
        </w:rPr>
        <w:t>Pākehā</w:t>
      </w:r>
      <w:proofErr w:type="spellEnd"/>
      <w:r w:rsidRPr="006E5065">
        <w:rPr>
          <w:rFonts w:eastAsia="MS Mincho"/>
          <w:sz w:val="22"/>
        </w:rPr>
        <w:t>.</w:t>
      </w:r>
    </w:p>
    <w:p w14:paraId="4EE34273" w14:textId="23663BC8" w:rsidR="00DC02B7" w:rsidRPr="006E5065" w:rsidRDefault="00DC02B7" w:rsidP="00DC02B7">
      <w:pPr>
        <w:pStyle w:val="MfE-Body"/>
        <w:numPr>
          <w:ilvl w:val="0"/>
          <w:numId w:val="2"/>
        </w:numPr>
        <w:spacing w:before="0" w:after="0"/>
        <w:rPr>
          <w:rFonts w:eastAsia="MS Mincho"/>
          <w:sz w:val="22"/>
        </w:rPr>
      </w:pPr>
      <w:proofErr w:type="spellStart"/>
      <w:r w:rsidRPr="006E5065">
        <w:rPr>
          <w:rFonts w:eastAsia="MS Mincho"/>
          <w:i/>
          <w:sz w:val="22"/>
        </w:rPr>
        <w:t>Fa’afaite</w:t>
      </w:r>
      <w:proofErr w:type="spellEnd"/>
      <w:r w:rsidRPr="006E5065">
        <w:rPr>
          <w:rFonts w:eastAsia="MS Mincho"/>
          <w:sz w:val="22"/>
        </w:rPr>
        <w:t xml:space="preserve"> and the crew represent their ancestor, high priest (</w:t>
      </w:r>
      <w:proofErr w:type="spellStart"/>
      <w:r w:rsidRPr="006E5065">
        <w:rPr>
          <w:rFonts w:eastAsia="MS Mincho"/>
          <w:sz w:val="22"/>
        </w:rPr>
        <w:t>arioi</w:t>
      </w:r>
      <w:proofErr w:type="spellEnd"/>
      <w:r w:rsidRPr="006E5065">
        <w:rPr>
          <w:rFonts w:eastAsia="MS Mincho"/>
          <w:sz w:val="22"/>
        </w:rPr>
        <w:t xml:space="preserve">) and navigator </w:t>
      </w:r>
      <w:proofErr w:type="spellStart"/>
      <w:r w:rsidRPr="006E5065">
        <w:rPr>
          <w:rFonts w:eastAsia="MS Mincho"/>
          <w:sz w:val="22"/>
        </w:rPr>
        <w:t>Tupaia</w:t>
      </w:r>
      <w:proofErr w:type="spellEnd"/>
      <w:r w:rsidRPr="006E5065">
        <w:rPr>
          <w:rFonts w:eastAsia="MS Mincho"/>
          <w:sz w:val="22"/>
        </w:rPr>
        <w:t xml:space="preserve">. He </w:t>
      </w:r>
      <w:r>
        <w:rPr>
          <w:rFonts w:eastAsia="MS Mincho"/>
          <w:sz w:val="22"/>
        </w:rPr>
        <w:t>helped navigate</w:t>
      </w:r>
      <w:r w:rsidRPr="006E5065">
        <w:rPr>
          <w:rFonts w:eastAsia="MS Mincho"/>
          <w:sz w:val="22"/>
        </w:rPr>
        <w:t xml:space="preserve"> the </w:t>
      </w:r>
      <w:r w:rsidRPr="008A70FA">
        <w:rPr>
          <w:rFonts w:eastAsia="MS Mincho"/>
          <w:i/>
          <w:sz w:val="22"/>
        </w:rPr>
        <w:t>HMB Endeavour</w:t>
      </w:r>
      <w:r w:rsidRPr="006E5065">
        <w:rPr>
          <w:rFonts w:eastAsia="MS Mincho"/>
          <w:sz w:val="22"/>
        </w:rPr>
        <w:t xml:space="preserve"> </w:t>
      </w:r>
      <w:r>
        <w:rPr>
          <w:rFonts w:eastAsia="MS Mincho"/>
          <w:sz w:val="22"/>
        </w:rPr>
        <w:t>before</w:t>
      </w:r>
      <w:r w:rsidRPr="006E5065">
        <w:rPr>
          <w:rFonts w:eastAsia="MS Mincho"/>
          <w:sz w:val="22"/>
        </w:rPr>
        <w:t xml:space="preserve"> it made landfall in </w:t>
      </w:r>
      <w:proofErr w:type="gramStart"/>
      <w:r w:rsidRPr="006E5065">
        <w:rPr>
          <w:rFonts w:eastAsia="MS Mincho"/>
          <w:sz w:val="22"/>
        </w:rPr>
        <w:t>Aotearoa, and</w:t>
      </w:r>
      <w:proofErr w:type="gramEnd"/>
      <w:r w:rsidRPr="006E5065">
        <w:rPr>
          <w:rFonts w:eastAsia="MS Mincho"/>
          <w:sz w:val="22"/>
        </w:rPr>
        <w:t xml:space="preserve"> was pivotal in communicating with Māori.</w:t>
      </w:r>
      <w:r w:rsidRPr="006E5065">
        <w:rPr>
          <w:noProof/>
          <w:sz w:val="22"/>
        </w:rPr>
        <w:t xml:space="preserve"> </w:t>
      </w:r>
    </w:p>
    <w:p w14:paraId="7F79105D" w14:textId="168C9D2B" w:rsidR="00DC02B7" w:rsidRPr="006E5065" w:rsidRDefault="00DC02B7" w:rsidP="00DC02B7">
      <w:pPr>
        <w:pStyle w:val="MfE-Body"/>
        <w:numPr>
          <w:ilvl w:val="0"/>
          <w:numId w:val="2"/>
        </w:numPr>
        <w:spacing w:before="0" w:after="0"/>
        <w:rPr>
          <w:rFonts w:eastAsia="MS Mincho"/>
          <w:sz w:val="22"/>
        </w:rPr>
      </w:pPr>
      <w:r w:rsidRPr="006E5065">
        <w:rPr>
          <w:rFonts w:eastAsia="MS Mincho"/>
          <w:sz w:val="22"/>
        </w:rPr>
        <w:t xml:space="preserve">All New Zealanders, and everyone around the globe, can track the Voyage online and learn more about our Pacific voyaging heritage, on the </w:t>
      </w:r>
      <w:proofErr w:type="spellStart"/>
      <w:r w:rsidRPr="006E5065">
        <w:rPr>
          <w:rFonts w:eastAsia="MS Mincho"/>
          <w:i/>
          <w:sz w:val="22"/>
        </w:rPr>
        <w:t>Tuia</w:t>
      </w:r>
      <w:proofErr w:type="spellEnd"/>
      <w:r w:rsidRPr="006E5065">
        <w:rPr>
          <w:rFonts w:eastAsia="MS Mincho"/>
          <w:i/>
          <w:sz w:val="22"/>
        </w:rPr>
        <w:t xml:space="preserve"> 250</w:t>
      </w:r>
      <w:r w:rsidRPr="006E5065">
        <w:rPr>
          <w:rFonts w:eastAsia="MS Mincho"/>
          <w:sz w:val="22"/>
        </w:rPr>
        <w:t xml:space="preserve"> website. (www.tuia250.nz)</w:t>
      </w:r>
    </w:p>
    <w:p w14:paraId="6275B0C6" w14:textId="77777777" w:rsidR="00DC02B7" w:rsidRPr="006E5065" w:rsidRDefault="00DC02B7" w:rsidP="00DC02B7">
      <w:pPr>
        <w:pStyle w:val="MfE-Body"/>
        <w:spacing w:before="0" w:after="0"/>
        <w:rPr>
          <w:rFonts w:eastAsia="MS Mincho"/>
          <w:sz w:val="22"/>
        </w:rPr>
      </w:pPr>
    </w:p>
    <w:p w14:paraId="580B98D6" w14:textId="5B771A91" w:rsidR="00DC02B7" w:rsidRPr="006E5065" w:rsidRDefault="00DC02B7" w:rsidP="00DC02B7">
      <w:pPr>
        <w:pStyle w:val="MfE-Body"/>
        <w:spacing w:before="0" w:after="0"/>
        <w:rPr>
          <w:rFonts w:eastAsia="MS Mincho"/>
          <w:b/>
          <w:sz w:val="22"/>
        </w:rPr>
      </w:pPr>
      <w:r>
        <w:rPr>
          <w:rFonts w:eastAsia="MS Mincho"/>
          <w:b/>
          <w:sz w:val="22"/>
        </w:rPr>
        <w:t>TUIA 250 THEMES</w:t>
      </w:r>
    </w:p>
    <w:p w14:paraId="4FF31BB7" w14:textId="0F7F18C4" w:rsidR="00DC02B7" w:rsidRPr="006E5065" w:rsidRDefault="00DC02B7" w:rsidP="00DC02B7">
      <w:pPr>
        <w:pStyle w:val="MfE-Body"/>
        <w:numPr>
          <w:ilvl w:val="0"/>
          <w:numId w:val="1"/>
        </w:numPr>
        <w:rPr>
          <w:rFonts w:eastAsia="MS Mincho"/>
          <w:sz w:val="22"/>
        </w:rPr>
      </w:pPr>
      <w:r w:rsidRPr="006E5065">
        <w:rPr>
          <w:rFonts w:eastAsia="MS Mincho"/>
          <w:sz w:val="22"/>
        </w:rPr>
        <w:t>Dual Heritage – Shared Future: Presenting a balanced and honest historical narrative to better understand our relationships and build a strong foundation for a richer shared future.</w:t>
      </w:r>
    </w:p>
    <w:p w14:paraId="3C7B0A61" w14:textId="1FC347EB" w:rsidR="00DC02B7" w:rsidRPr="006E5065" w:rsidRDefault="00DC02B7" w:rsidP="00DC02B7">
      <w:pPr>
        <w:pStyle w:val="MfE-Body"/>
        <w:numPr>
          <w:ilvl w:val="0"/>
          <w:numId w:val="1"/>
        </w:numPr>
        <w:rPr>
          <w:rFonts w:eastAsia="MS Mincho"/>
          <w:sz w:val="22"/>
        </w:rPr>
      </w:pPr>
      <w:r w:rsidRPr="006E5065">
        <w:rPr>
          <w:rFonts w:eastAsia="MS Mincho"/>
          <w:sz w:val="22"/>
        </w:rPr>
        <w:t>Voyaging: Increasing awareness about Pacific/Māori and European voyaging and navigation techniques.</w:t>
      </w:r>
    </w:p>
    <w:p w14:paraId="574A0F57" w14:textId="3A7B311C" w:rsidR="00DC02B7" w:rsidRPr="006E5065" w:rsidRDefault="00DC02B7" w:rsidP="00DC02B7">
      <w:pPr>
        <w:pStyle w:val="MfE-Body"/>
        <w:numPr>
          <w:ilvl w:val="0"/>
          <w:numId w:val="1"/>
        </w:numPr>
        <w:rPr>
          <w:rFonts w:eastAsia="MS Mincho"/>
          <w:sz w:val="22"/>
        </w:rPr>
      </w:pPr>
      <w:r w:rsidRPr="006E5065">
        <w:rPr>
          <w:rFonts w:eastAsia="MS Mincho"/>
          <w:sz w:val="22"/>
        </w:rPr>
        <w:t xml:space="preserve">First meetings, migration and settlement: Considering their impact on contemporary society. </w:t>
      </w:r>
    </w:p>
    <w:p w14:paraId="4F3B7038" w14:textId="647C3807" w:rsidR="00DC02B7" w:rsidRPr="006E5065" w:rsidRDefault="00DC02B7" w:rsidP="00DC02B7">
      <w:pPr>
        <w:pStyle w:val="MfE-Body"/>
        <w:numPr>
          <w:ilvl w:val="0"/>
          <w:numId w:val="1"/>
        </w:numPr>
        <w:rPr>
          <w:rFonts w:eastAsia="MS Mincho"/>
          <w:sz w:val="22"/>
        </w:rPr>
      </w:pPr>
      <w:r w:rsidRPr="006E5065">
        <w:rPr>
          <w:rFonts w:eastAsia="MS Mincho"/>
          <w:sz w:val="22"/>
        </w:rPr>
        <w:t xml:space="preserve">The arts, science, technology and </w:t>
      </w:r>
      <w:proofErr w:type="spellStart"/>
      <w:r w:rsidRPr="006E5065">
        <w:rPr>
          <w:rFonts w:eastAsia="MS Mincho"/>
          <w:sz w:val="22"/>
        </w:rPr>
        <w:t>mātauranga</w:t>
      </w:r>
      <w:proofErr w:type="spellEnd"/>
      <w:r w:rsidRPr="006E5065">
        <w:rPr>
          <w:rFonts w:eastAsia="MS Mincho"/>
          <w:sz w:val="22"/>
        </w:rPr>
        <w:t xml:space="preserve"> of two great voyaging traditions (Pacific and European): The innovation and skill that existed in 1769 and before that time.</w:t>
      </w:r>
    </w:p>
    <w:p w14:paraId="364CF899" w14:textId="33DDA2CC" w:rsidR="00DC02B7" w:rsidRPr="006E5065" w:rsidRDefault="00DC02B7" w:rsidP="00DC02B7">
      <w:pPr>
        <w:pStyle w:val="MfE-Body"/>
        <w:numPr>
          <w:ilvl w:val="0"/>
          <w:numId w:val="1"/>
        </w:numPr>
        <w:rPr>
          <w:rFonts w:eastAsia="MS Mincho"/>
          <w:sz w:val="22"/>
        </w:rPr>
      </w:pPr>
      <w:r w:rsidRPr="006E5065">
        <w:rPr>
          <w:rFonts w:eastAsia="MS Mincho"/>
          <w:sz w:val="22"/>
        </w:rPr>
        <w:t>Whakapapa and identity: Exploring our own stories and our common bond as voyagers to Aotearoa New Zealand.</w:t>
      </w:r>
    </w:p>
    <w:p w14:paraId="41E9E0C5" w14:textId="659F8255" w:rsidR="00DC02B7" w:rsidRPr="006E5065" w:rsidRDefault="00DC02B7" w:rsidP="00DC02B7">
      <w:pPr>
        <w:pStyle w:val="ListParagraph"/>
        <w:rPr>
          <w:rFonts w:eastAsia="MS Mincho" w:cs="Arial"/>
          <w:sz w:val="22"/>
        </w:rPr>
      </w:pPr>
    </w:p>
    <w:p w14:paraId="4460C194" w14:textId="051BC6DC" w:rsidR="00DC02B7" w:rsidRPr="006E5065" w:rsidRDefault="00DC02B7" w:rsidP="00DC02B7">
      <w:pPr>
        <w:pStyle w:val="MfE-Body"/>
        <w:spacing w:before="0" w:after="0"/>
        <w:rPr>
          <w:rFonts w:eastAsia="MS Mincho"/>
          <w:b/>
          <w:sz w:val="22"/>
        </w:rPr>
      </w:pPr>
      <w:r>
        <w:rPr>
          <w:rFonts w:eastAsia="MS Mincho"/>
          <w:b/>
          <w:sz w:val="22"/>
        </w:rPr>
        <w:t>ABOUT TUIA 250</w:t>
      </w:r>
    </w:p>
    <w:p w14:paraId="4EEF26B4" w14:textId="6A78735D" w:rsidR="00DC02B7" w:rsidRPr="006E5065" w:rsidRDefault="00DC02B7" w:rsidP="00DC02B7">
      <w:pPr>
        <w:numPr>
          <w:ilvl w:val="0"/>
          <w:numId w:val="1"/>
        </w:numPr>
        <w:spacing w:after="160" w:line="259" w:lineRule="auto"/>
        <w:rPr>
          <w:rFonts w:cs="Arial"/>
          <w:sz w:val="22"/>
          <w:szCs w:val="22"/>
        </w:rPr>
      </w:pPr>
      <w:r w:rsidRPr="006E5065">
        <w:rPr>
          <w:rFonts w:cs="Arial"/>
          <w:sz w:val="22"/>
          <w:szCs w:val="22"/>
        </w:rPr>
        <w:t xml:space="preserve">In 2019, Aotearoa New Zealand will acknowledge 250 years since the first onshore encounters between Māori and </w:t>
      </w:r>
      <w:proofErr w:type="spellStart"/>
      <w:r w:rsidRPr="006E5065">
        <w:rPr>
          <w:rFonts w:cs="Arial"/>
          <w:sz w:val="22"/>
          <w:szCs w:val="22"/>
        </w:rPr>
        <w:t>Pākehā</w:t>
      </w:r>
      <w:proofErr w:type="spellEnd"/>
      <w:r w:rsidRPr="006E5065">
        <w:rPr>
          <w:rFonts w:cs="Arial"/>
          <w:sz w:val="22"/>
          <w:szCs w:val="22"/>
        </w:rPr>
        <w:t xml:space="preserve">, with a national commemoration called </w:t>
      </w:r>
      <w:proofErr w:type="spellStart"/>
      <w:r w:rsidRPr="006E5065">
        <w:rPr>
          <w:rFonts w:cs="Arial"/>
          <w:sz w:val="22"/>
          <w:szCs w:val="22"/>
        </w:rPr>
        <w:t>Tuia</w:t>
      </w:r>
      <w:proofErr w:type="spellEnd"/>
      <w:r w:rsidRPr="006E5065">
        <w:rPr>
          <w:rFonts w:cs="Arial"/>
          <w:sz w:val="22"/>
          <w:szCs w:val="22"/>
        </w:rPr>
        <w:t xml:space="preserve"> – Encounters 250 (</w:t>
      </w:r>
      <w:proofErr w:type="spellStart"/>
      <w:r w:rsidRPr="006E5065">
        <w:rPr>
          <w:rFonts w:cs="Arial"/>
          <w:sz w:val="22"/>
          <w:szCs w:val="22"/>
        </w:rPr>
        <w:t>Tuia</w:t>
      </w:r>
      <w:proofErr w:type="spellEnd"/>
      <w:r w:rsidRPr="006E5065">
        <w:rPr>
          <w:rFonts w:cs="Arial"/>
          <w:sz w:val="22"/>
          <w:szCs w:val="22"/>
        </w:rPr>
        <w:t xml:space="preserve"> 250).</w:t>
      </w:r>
    </w:p>
    <w:p w14:paraId="47AC9C5C" w14:textId="717BFE31" w:rsidR="00DC02B7" w:rsidRPr="006E5065" w:rsidRDefault="00DC02B7" w:rsidP="00DC02B7">
      <w:pPr>
        <w:numPr>
          <w:ilvl w:val="0"/>
          <w:numId w:val="1"/>
        </w:numPr>
        <w:spacing w:after="160" w:line="259" w:lineRule="auto"/>
        <w:rPr>
          <w:rFonts w:cs="Arial"/>
          <w:sz w:val="22"/>
          <w:szCs w:val="22"/>
        </w:rPr>
      </w:pPr>
      <w:proofErr w:type="spellStart"/>
      <w:r w:rsidRPr="006E5065">
        <w:rPr>
          <w:rFonts w:cs="Arial"/>
          <w:sz w:val="22"/>
          <w:szCs w:val="22"/>
        </w:rPr>
        <w:lastRenderedPageBreak/>
        <w:t>Tuia</w:t>
      </w:r>
      <w:proofErr w:type="spellEnd"/>
      <w:r w:rsidRPr="006E5065">
        <w:rPr>
          <w:rFonts w:cs="Arial"/>
          <w:sz w:val="22"/>
          <w:szCs w:val="22"/>
        </w:rPr>
        <w:t xml:space="preserve"> 250 will encourage </w:t>
      </w:r>
      <w:proofErr w:type="spellStart"/>
      <w:r w:rsidRPr="006E5065">
        <w:rPr>
          <w:rFonts w:cs="Arial"/>
          <w:sz w:val="22"/>
          <w:szCs w:val="22"/>
        </w:rPr>
        <w:t>kōrero</w:t>
      </w:r>
      <w:proofErr w:type="spellEnd"/>
      <w:r w:rsidRPr="006E5065">
        <w:rPr>
          <w:rFonts w:cs="Arial"/>
          <w:sz w:val="22"/>
          <w:szCs w:val="22"/>
        </w:rPr>
        <w:t xml:space="preserve"> (discussion) debate and reflection, and enable a more balanced telling of our stories, so that we speak openly and respectfully about our histories.  It is an opportunity to hold some honest conversations about Māori and </w:t>
      </w:r>
      <w:proofErr w:type="spellStart"/>
      <w:r w:rsidRPr="006E5065">
        <w:rPr>
          <w:rFonts w:cs="Arial"/>
          <w:sz w:val="22"/>
          <w:szCs w:val="22"/>
        </w:rPr>
        <w:t>Pākehā</w:t>
      </w:r>
      <w:proofErr w:type="spellEnd"/>
      <w:r w:rsidRPr="006E5065">
        <w:rPr>
          <w:rFonts w:cs="Arial"/>
          <w:sz w:val="22"/>
          <w:szCs w:val="22"/>
        </w:rPr>
        <w:t xml:space="preserve"> settlement of New Zealand to guide our futures forward.  </w:t>
      </w:r>
    </w:p>
    <w:p w14:paraId="43F74E83" w14:textId="28415C25" w:rsidR="00DC02B7" w:rsidRPr="006E5065" w:rsidRDefault="00DC02B7" w:rsidP="00DC02B7">
      <w:pPr>
        <w:numPr>
          <w:ilvl w:val="0"/>
          <w:numId w:val="1"/>
        </w:numPr>
        <w:spacing w:after="160" w:line="259" w:lineRule="auto"/>
        <w:rPr>
          <w:rFonts w:cs="Arial"/>
          <w:sz w:val="22"/>
          <w:szCs w:val="22"/>
        </w:rPr>
      </w:pPr>
      <w:proofErr w:type="spellStart"/>
      <w:r w:rsidRPr="006E5065">
        <w:rPr>
          <w:rFonts w:cs="Arial"/>
          <w:sz w:val="22"/>
          <w:szCs w:val="22"/>
        </w:rPr>
        <w:t>Tuia</w:t>
      </w:r>
      <w:proofErr w:type="spellEnd"/>
      <w:r w:rsidRPr="006E5065">
        <w:rPr>
          <w:rFonts w:cs="Arial"/>
          <w:sz w:val="22"/>
          <w:szCs w:val="22"/>
        </w:rPr>
        <w:t xml:space="preserve"> 250 is about the people and place of Aotearoa New Zealand - what brought us together, the challenges we face and how we will weave our cultures and values into a future we will be proud to leave for the next generation.</w:t>
      </w:r>
    </w:p>
    <w:p w14:paraId="018BD04F" w14:textId="1F7C9265" w:rsidR="00DC02B7" w:rsidRPr="006E5065" w:rsidRDefault="00DC02B7" w:rsidP="00DC02B7">
      <w:pPr>
        <w:numPr>
          <w:ilvl w:val="0"/>
          <w:numId w:val="1"/>
        </w:numPr>
        <w:spacing w:after="160" w:line="259" w:lineRule="auto"/>
        <w:rPr>
          <w:rFonts w:cs="Arial"/>
          <w:sz w:val="22"/>
          <w:szCs w:val="22"/>
        </w:rPr>
      </w:pPr>
      <w:proofErr w:type="spellStart"/>
      <w:r w:rsidRPr="006E5065">
        <w:rPr>
          <w:rFonts w:cs="Arial"/>
          <w:sz w:val="22"/>
          <w:szCs w:val="22"/>
        </w:rPr>
        <w:t>Tuia</w:t>
      </w:r>
      <w:proofErr w:type="spellEnd"/>
      <w:r w:rsidRPr="006E5065">
        <w:rPr>
          <w:rFonts w:cs="Arial"/>
          <w:sz w:val="22"/>
          <w:szCs w:val="22"/>
        </w:rPr>
        <w:t xml:space="preserve"> 250 will recognise the extraordinary voyaging traditions and cultures of Te Moana Nui a </w:t>
      </w:r>
      <w:proofErr w:type="spellStart"/>
      <w:r w:rsidRPr="006E5065">
        <w:rPr>
          <w:rFonts w:cs="Arial"/>
          <w:sz w:val="22"/>
          <w:szCs w:val="22"/>
        </w:rPr>
        <w:t>Kiwa</w:t>
      </w:r>
      <w:proofErr w:type="spellEnd"/>
      <w:r w:rsidRPr="006E5065">
        <w:rPr>
          <w:rFonts w:cs="Arial"/>
          <w:sz w:val="22"/>
          <w:szCs w:val="22"/>
        </w:rPr>
        <w:t xml:space="preserve"> (the Pacific), the exceptional feats of Pacific voyagers, their </w:t>
      </w:r>
      <w:proofErr w:type="spellStart"/>
      <w:r w:rsidRPr="006E5065">
        <w:rPr>
          <w:rFonts w:cs="Arial"/>
          <w:sz w:val="22"/>
          <w:szCs w:val="22"/>
        </w:rPr>
        <w:t>mātauranga</w:t>
      </w:r>
      <w:proofErr w:type="spellEnd"/>
      <w:r w:rsidRPr="006E5065">
        <w:rPr>
          <w:rFonts w:cs="Arial"/>
          <w:sz w:val="22"/>
          <w:szCs w:val="22"/>
        </w:rPr>
        <w:t xml:space="preserve"> (knowledge), innovation and non-instrument navigation prowess and their decision to settle in Aotearoa many generations ago. </w:t>
      </w:r>
    </w:p>
    <w:p w14:paraId="6BC31C92" w14:textId="24B45414" w:rsidR="00DC02B7" w:rsidRPr="006E5065" w:rsidRDefault="00DC02B7" w:rsidP="00DC02B7">
      <w:pPr>
        <w:numPr>
          <w:ilvl w:val="0"/>
          <w:numId w:val="1"/>
        </w:numPr>
        <w:spacing w:after="160" w:line="259" w:lineRule="auto"/>
        <w:rPr>
          <w:rFonts w:cs="Arial"/>
          <w:sz w:val="22"/>
          <w:szCs w:val="22"/>
        </w:rPr>
      </w:pPr>
      <w:proofErr w:type="spellStart"/>
      <w:r w:rsidRPr="006E5065">
        <w:rPr>
          <w:rFonts w:cs="Arial"/>
          <w:sz w:val="22"/>
          <w:szCs w:val="22"/>
        </w:rPr>
        <w:t>Tuia</w:t>
      </w:r>
      <w:proofErr w:type="spellEnd"/>
      <w:r w:rsidRPr="006E5065">
        <w:rPr>
          <w:rFonts w:cs="Arial"/>
          <w:sz w:val="22"/>
          <w:szCs w:val="22"/>
        </w:rPr>
        <w:t xml:space="preserve"> 250 will also acknowledge the feats of European explorers, the technology they developed and their first encounters with the people of this place when James Cook, </w:t>
      </w:r>
      <w:proofErr w:type="spellStart"/>
      <w:r w:rsidRPr="006E5065">
        <w:rPr>
          <w:rFonts w:cs="Arial"/>
          <w:sz w:val="22"/>
          <w:szCs w:val="22"/>
        </w:rPr>
        <w:t>Tupaia</w:t>
      </w:r>
      <w:proofErr w:type="spellEnd"/>
      <w:r w:rsidRPr="006E5065">
        <w:rPr>
          <w:rFonts w:cs="Arial"/>
          <w:sz w:val="22"/>
          <w:szCs w:val="22"/>
        </w:rPr>
        <w:t xml:space="preserve"> and others on the Endeavour arrived and sailed around Aotearoa in 1769.</w:t>
      </w:r>
    </w:p>
    <w:p w14:paraId="1555E44D" w14:textId="02B45B77" w:rsidR="008F5586" w:rsidRPr="003E3ECB" w:rsidRDefault="008F5586" w:rsidP="003E3ECB">
      <w:pPr>
        <w:pStyle w:val="MfE-Body"/>
        <w:spacing w:before="0" w:after="0"/>
        <w:rPr>
          <w:rFonts w:eastAsia="MS Mincho"/>
          <w:b/>
          <w:sz w:val="22"/>
        </w:rPr>
      </w:pPr>
      <w:r w:rsidRPr="003E3ECB">
        <w:rPr>
          <w:rFonts w:eastAsia="MS Mincho"/>
          <w:b/>
          <w:sz w:val="22"/>
        </w:rPr>
        <w:t>MAPS</w:t>
      </w:r>
    </w:p>
    <w:p w14:paraId="5C25A6FD" w14:textId="553C33DC" w:rsidR="004A7FE7" w:rsidRPr="003E3ECB" w:rsidRDefault="004A7FE7" w:rsidP="008F5586">
      <w:pPr>
        <w:pStyle w:val="NormalWeb"/>
        <w:rPr>
          <w:rFonts w:ascii="Arial" w:hAnsi="Arial" w:cs="Arial"/>
        </w:rPr>
      </w:pPr>
      <w:r w:rsidRPr="003E3ECB">
        <w:rPr>
          <w:rFonts w:ascii="Arial" w:hAnsi="Arial" w:cs="Arial"/>
          <w:b/>
        </w:rPr>
        <w:t xml:space="preserve">Track the Voyage on </w:t>
      </w:r>
      <w:hyperlink r:id="rId11" w:history="1">
        <w:r w:rsidRPr="003E3ECB">
          <w:rPr>
            <w:rStyle w:val="Hyperlink"/>
            <w:rFonts w:ascii="Arial" w:hAnsi="Arial" w:cs="Arial"/>
            <w:b/>
          </w:rPr>
          <w:t>www.tuia250.nz</w:t>
        </w:r>
      </w:hyperlink>
      <w:r w:rsidRPr="003E3ECB">
        <w:rPr>
          <w:rFonts w:ascii="Arial" w:hAnsi="Arial" w:cs="Arial"/>
          <w:b/>
        </w:rPr>
        <w:t xml:space="preserve"> or </w:t>
      </w:r>
      <w:r w:rsidRPr="003E3ECB">
        <w:rPr>
          <w:rFonts w:ascii="Arial" w:hAnsi="Arial" w:cs="Arial"/>
        </w:rPr>
        <w:t>see charts below for more detail.</w:t>
      </w:r>
    </w:p>
    <w:p w14:paraId="0C905592" w14:textId="4931C4C0" w:rsidR="008F5586" w:rsidRPr="003E3ECB" w:rsidRDefault="008F5586" w:rsidP="008F5586">
      <w:pPr>
        <w:pStyle w:val="NormalWeb"/>
        <w:rPr>
          <w:rFonts w:ascii="Arial" w:hAnsi="Arial" w:cs="Arial"/>
          <w:i/>
        </w:rPr>
      </w:pPr>
      <w:r w:rsidRPr="003E3ECB">
        <w:rPr>
          <w:rFonts w:ascii="Arial" w:hAnsi="Arial" w:cs="Arial"/>
          <w:i/>
        </w:rPr>
        <w:t xml:space="preserve">Tahiti to Rarotonga  </w:t>
      </w:r>
    </w:p>
    <w:p w14:paraId="6EEA4410" w14:textId="7062780D" w:rsidR="008F5586" w:rsidRPr="004A7FE7" w:rsidRDefault="008F5586" w:rsidP="004A7FE7">
      <w:pPr>
        <w:pStyle w:val="NormalWeb"/>
      </w:pPr>
      <w:r>
        <w:rPr>
          <w:noProof/>
        </w:rPr>
        <w:drawing>
          <wp:inline distT="0" distB="0" distL="0" distR="0" wp14:anchorId="2A259193" wp14:editId="5C8FE259">
            <wp:extent cx="5731510" cy="3355340"/>
            <wp:effectExtent l="0" t="0" r="2540" b="0"/>
            <wp:docPr id="4" name="Picture 4" descr="cid:image002.png@01D54DFF.26225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54DFF.262250C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137F" w14:textId="0CA48E13" w:rsidR="008F5586" w:rsidRPr="003E3ECB" w:rsidRDefault="008F5586" w:rsidP="008F5586">
      <w:pPr>
        <w:pStyle w:val="NormalWeb"/>
        <w:rPr>
          <w:rFonts w:ascii="Arial" w:hAnsi="Arial" w:cs="Arial"/>
          <w:i/>
        </w:rPr>
      </w:pPr>
      <w:r w:rsidRPr="003E3ECB">
        <w:rPr>
          <w:rFonts w:ascii="Arial" w:hAnsi="Arial" w:cs="Arial"/>
          <w:i/>
        </w:rPr>
        <w:t xml:space="preserve">Rarotonga to </w:t>
      </w:r>
      <w:proofErr w:type="spellStart"/>
      <w:r w:rsidRPr="003E3ECB">
        <w:rPr>
          <w:rFonts w:ascii="Arial" w:hAnsi="Arial" w:cs="Arial"/>
          <w:i/>
        </w:rPr>
        <w:t>Kermedec</w:t>
      </w:r>
      <w:proofErr w:type="spellEnd"/>
      <w:r w:rsidRPr="003E3ECB">
        <w:rPr>
          <w:rFonts w:ascii="Arial" w:hAnsi="Arial" w:cs="Arial"/>
          <w:i/>
        </w:rPr>
        <w:t xml:space="preserve"> Islands </w:t>
      </w:r>
    </w:p>
    <w:p w14:paraId="1BB3F2C9" w14:textId="77777777" w:rsidR="004A7FE7" w:rsidRDefault="008F5586" w:rsidP="008F5586">
      <w:pPr>
        <w:pStyle w:val="NormalWeb"/>
      </w:pPr>
      <w:r>
        <w:rPr>
          <w:noProof/>
        </w:rPr>
        <w:lastRenderedPageBreak/>
        <w:drawing>
          <wp:inline distT="0" distB="0" distL="0" distR="0" wp14:anchorId="7E4E75A9" wp14:editId="7E7FCA36">
            <wp:extent cx="5731510" cy="3302635"/>
            <wp:effectExtent l="0" t="0" r="2540" b="0"/>
            <wp:docPr id="3" name="Picture 3" descr="cid:image003.png@01D54DFF.26225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3.png@01D54DFF.262250C0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79C30" w14:textId="69346FDA" w:rsidR="008F5586" w:rsidRPr="003E3ECB" w:rsidRDefault="008F5586" w:rsidP="008F5586">
      <w:pPr>
        <w:pStyle w:val="NormalWeb"/>
        <w:rPr>
          <w:rFonts w:ascii="Arial" w:hAnsi="Arial" w:cs="Arial"/>
          <w:i/>
        </w:rPr>
      </w:pPr>
      <w:proofErr w:type="spellStart"/>
      <w:r w:rsidRPr="003E3ECB">
        <w:rPr>
          <w:rFonts w:ascii="Arial" w:hAnsi="Arial" w:cs="Arial"/>
          <w:i/>
        </w:rPr>
        <w:t>Kermedec</w:t>
      </w:r>
      <w:proofErr w:type="spellEnd"/>
      <w:r w:rsidRPr="003E3ECB">
        <w:rPr>
          <w:rFonts w:ascii="Arial" w:hAnsi="Arial" w:cs="Arial"/>
          <w:i/>
        </w:rPr>
        <w:t xml:space="preserve"> Islands to Taurang</w:t>
      </w:r>
      <w:r w:rsidR="004A7FE7" w:rsidRPr="003E3ECB">
        <w:rPr>
          <w:rFonts w:ascii="Arial" w:hAnsi="Arial" w:cs="Arial"/>
          <w:i/>
        </w:rPr>
        <w:t>a</w:t>
      </w:r>
      <w:r w:rsidRPr="003E3ECB">
        <w:rPr>
          <w:rFonts w:ascii="Arial" w:hAnsi="Arial" w:cs="Arial"/>
          <w:i/>
        </w:rPr>
        <w:t xml:space="preserve"> </w:t>
      </w:r>
    </w:p>
    <w:p w14:paraId="498F095D" w14:textId="557A6B93" w:rsidR="00EE49EE" w:rsidRDefault="008F5586" w:rsidP="008F5586">
      <w:r>
        <w:rPr>
          <w:noProof/>
          <w:color w:val="FF0000"/>
        </w:rPr>
        <w:drawing>
          <wp:inline distT="0" distB="0" distL="0" distR="0" wp14:anchorId="2304DC9E" wp14:editId="5A2EEE57">
            <wp:extent cx="5731510" cy="4858385"/>
            <wp:effectExtent l="0" t="0" r="2540" b="0"/>
            <wp:docPr id="2" name="Picture 2" descr="cid:image004.png@01D54DFF.26225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4.png@01D54DFF.262250C0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9EE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5E3BE" w14:textId="77777777" w:rsidR="00FF218E" w:rsidRDefault="00FF218E" w:rsidP="00DC02B7">
      <w:r>
        <w:separator/>
      </w:r>
    </w:p>
  </w:endnote>
  <w:endnote w:type="continuationSeparator" w:id="0">
    <w:p w14:paraId="7FC113FE" w14:textId="77777777" w:rsidR="00FF218E" w:rsidRDefault="00FF218E" w:rsidP="00DC02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C2D7C" w14:textId="5CAC03C5" w:rsidR="00E85FF4" w:rsidRDefault="00E85FF4" w:rsidP="00E85FF4">
    <w:pPr>
      <w:pStyle w:val="Footer"/>
      <w:jc w:val="center"/>
    </w:pPr>
    <w:r>
      <w:t>www.tuia250.nz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FDA87C" w14:textId="77777777" w:rsidR="00FF218E" w:rsidRDefault="00FF218E" w:rsidP="00DC02B7">
      <w:r>
        <w:separator/>
      </w:r>
    </w:p>
  </w:footnote>
  <w:footnote w:type="continuationSeparator" w:id="0">
    <w:p w14:paraId="2FC4BEAC" w14:textId="77777777" w:rsidR="00FF218E" w:rsidRDefault="00FF218E" w:rsidP="00DC02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F2CF5"/>
    <w:multiLevelType w:val="hybridMultilevel"/>
    <w:tmpl w:val="79EA85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A36613"/>
    <w:multiLevelType w:val="multilevel"/>
    <w:tmpl w:val="4D8EB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E46C8F"/>
    <w:multiLevelType w:val="hybridMultilevel"/>
    <w:tmpl w:val="103420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E7167E"/>
    <w:multiLevelType w:val="multilevel"/>
    <w:tmpl w:val="0CD468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2B7"/>
    <w:rsid w:val="00052B10"/>
    <w:rsid w:val="002562BA"/>
    <w:rsid w:val="0029441B"/>
    <w:rsid w:val="002C0CF1"/>
    <w:rsid w:val="00347F40"/>
    <w:rsid w:val="00362B6B"/>
    <w:rsid w:val="003E3ECB"/>
    <w:rsid w:val="003F0D26"/>
    <w:rsid w:val="004A14F2"/>
    <w:rsid w:val="004A7FE7"/>
    <w:rsid w:val="004D170B"/>
    <w:rsid w:val="005F19EF"/>
    <w:rsid w:val="00604660"/>
    <w:rsid w:val="00653373"/>
    <w:rsid w:val="006847FC"/>
    <w:rsid w:val="00805A6B"/>
    <w:rsid w:val="008411D7"/>
    <w:rsid w:val="0086615D"/>
    <w:rsid w:val="00873E1B"/>
    <w:rsid w:val="008A70FA"/>
    <w:rsid w:val="008E5F99"/>
    <w:rsid w:val="008F5586"/>
    <w:rsid w:val="00A47D63"/>
    <w:rsid w:val="00A95569"/>
    <w:rsid w:val="00AA5D9C"/>
    <w:rsid w:val="00BB5B33"/>
    <w:rsid w:val="00C60979"/>
    <w:rsid w:val="00DA4A4A"/>
    <w:rsid w:val="00DC02B7"/>
    <w:rsid w:val="00DD53EE"/>
    <w:rsid w:val="00E85FF4"/>
    <w:rsid w:val="00EE49EE"/>
    <w:rsid w:val="00F31C92"/>
    <w:rsid w:val="00FC673C"/>
    <w:rsid w:val="00FD37E4"/>
    <w:rsid w:val="00FF2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EF8DC"/>
  <w15:chartTrackingRefBased/>
  <w15:docId w15:val="{E711CE55-47F0-4756-AB67-45C394E0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02B7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fE-Body">
    <w:name w:val="MfE - Body"/>
    <w:basedOn w:val="Normal"/>
    <w:rsid w:val="00DC02B7"/>
    <w:pPr>
      <w:spacing w:before="120" w:after="120"/>
    </w:pPr>
    <w:rPr>
      <w:rFonts w:cs="Arial"/>
      <w:szCs w:val="22"/>
    </w:rPr>
  </w:style>
  <w:style w:type="paragraph" w:styleId="ListParagraph">
    <w:name w:val="List Paragraph"/>
    <w:basedOn w:val="Normal"/>
    <w:uiPriority w:val="34"/>
    <w:qFormat/>
    <w:rsid w:val="00DC02B7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C02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2B7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C02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2B7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8F558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F558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NZ"/>
    </w:rPr>
  </w:style>
  <w:style w:type="paragraph" w:customStyle="1" w:styleId="ox-cac53d3729-msolistparagraph">
    <w:name w:val="ox-cac53d3729-msolistparagraph"/>
    <w:basedOn w:val="Normal"/>
    <w:uiPriority w:val="99"/>
    <w:semiHidden/>
    <w:rsid w:val="008F558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5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586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F55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3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02.png@01D54DFF.262250C0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cid:image004.png@01D54DFF.262250C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uia250.nz" TargetMode="External"/><Relationship Id="rId5" Type="http://schemas.openxmlformats.org/officeDocument/2006/relationships/footnotes" Target="footnotes.xml"/><Relationship Id="rId15" Type="http://schemas.openxmlformats.org/officeDocument/2006/relationships/image" Target="cid:image003.png@01D54DFF.262250C0" TargetMode="External"/><Relationship Id="rId10" Type="http://schemas.openxmlformats.org/officeDocument/2006/relationships/hyperlink" Target="http://www.tuia250.nz/tuia-flotill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uia250.nz/tuia-flotilla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Price</dc:creator>
  <cp:keywords/>
  <dc:description/>
  <cp:lastModifiedBy>Rosanna Price</cp:lastModifiedBy>
  <cp:revision>10</cp:revision>
  <dcterms:created xsi:type="dcterms:W3CDTF">2019-08-12T20:16:00Z</dcterms:created>
  <dcterms:modified xsi:type="dcterms:W3CDTF">2019-08-14T01:04:00Z</dcterms:modified>
</cp:coreProperties>
</file>