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0BB" w:rsidRDefault="009470BB" w:rsidP="009470BB">
      <w:pPr>
        <w:spacing w:line="240" w:lineRule="auto"/>
        <w:rPr>
          <w:rFonts w:ascii="Calibri" w:eastAsia="Times New Roman" w:hAnsi="Calibri" w:cs="Calibri"/>
          <w:b/>
          <w:bCs/>
          <w:color w:val="000000"/>
          <w:sz w:val="36"/>
          <w:szCs w:val="36"/>
          <w:lang w:eastAsia="en-NZ"/>
        </w:rPr>
      </w:pPr>
      <w:proofErr w:type="spellStart"/>
      <w:r w:rsidRPr="009470BB">
        <w:rPr>
          <w:rFonts w:ascii="Calibri" w:eastAsia="Times New Roman" w:hAnsi="Calibri" w:cs="Calibri"/>
          <w:b/>
          <w:bCs/>
          <w:color w:val="000000"/>
          <w:sz w:val="36"/>
          <w:szCs w:val="36"/>
          <w:lang w:eastAsia="en-NZ"/>
        </w:rPr>
        <w:t>KnowYourStuffNZ</w:t>
      </w:r>
      <w:proofErr w:type="spellEnd"/>
      <w:r w:rsidRPr="009470BB">
        <w:rPr>
          <w:rFonts w:ascii="Calibri" w:eastAsia="Times New Roman" w:hAnsi="Calibri" w:cs="Calibri"/>
          <w:b/>
          <w:bCs/>
          <w:color w:val="000000"/>
          <w:sz w:val="36"/>
          <w:szCs w:val="36"/>
          <w:lang w:eastAsia="en-NZ"/>
        </w:rPr>
        <w:t xml:space="preserve"> 2017-2018 summer factsheet</w:t>
      </w:r>
    </w:p>
    <w:p w:rsidR="007715D7" w:rsidRPr="00CD20EA" w:rsidRDefault="00CD20EA" w:rsidP="009470BB">
      <w:pPr>
        <w:spacing w:line="240" w:lineRule="auto"/>
        <w:rPr>
          <w:rFonts w:eastAsia="Times New Roman" w:cstheme="minorHAnsi"/>
          <w:lang w:eastAsia="en-NZ"/>
        </w:rPr>
      </w:pPr>
      <w:r w:rsidRPr="00CD20EA">
        <w:rPr>
          <w:rFonts w:eastAsia="Times New Roman" w:cstheme="minorHAnsi"/>
          <w:lang w:eastAsia="en-NZ"/>
        </w:rPr>
        <w:t xml:space="preserve">Samples of </w:t>
      </w:r>
      <w:r>
        <w:rPr>
          <w:rFonts w:eastAsia="Times New Roman" w:cstheme="minorHAnsi"/>
          <w:lang w:eastAsia="en-NZ"/>
        </w:rPr>
        <w:t xml:space="preserve">illicit substances are brought to </w:t>
      </w:r>
      <w:proofErr w:type="spellStart"/>
      <w:r>
        <w:rPr>
          <w:rFonts w:eastAsia="Times New Roman" w:cstheme="minorHAnsi"/>
          <w:lang w:eastAsia="en-NZ"/>
        </w:rPr>
        <w:t>KnowYourStuffNZ’s</w:t>
      </w:r>
      <w:proofErr w:type="spellEnd"/>
      <w:r>
        <w:rPr>
          <w:rFonts w:eastAsia="Times New Roman" w:cstheme="minorHAnsi"/>
          <w:lang w:eastAsia="en-NZ"/>
        </w:rPr>
        <w:t xml:space="preserve"> testing station voluntarily by people who are intending to use drugs at events.  The samples are tested using chemical reagents and FT-IR spectroscopy, and the results provided to the client along with harm reduction information about the identified substance(s) and drug use in general.  </w:t>
      </w:r>
      <w:proofErr w:type="spellStart"/>
      <w:r>
        <w:rPr>
          <w:rFonts w:eastAsia="Times New Roman" w:cstheme="minorHAnsi"/>
          <w:lang w:eastAsia="en-NZ"/>
        </w:rPr>
        <w:t>KnowYourStuffNZ</w:t>
      </w:r>
      <w:proofErr w:type="spellEnd"/>
      <w:r>
        <w:rPr>
          <w:rFonts w:eastAsia="Times New Roman" w:cstheme="minorHAnsi"/>
          <w:lang w:eastAsia="en-NZ"/>
        </w:rPr>
        <w:t xml:space="preserve"> staff do not handle the substances and they are destroyed in the process of testing.</w:t>
      </w: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sz w:val="28"/>
          <w:szCs w:val="28"/>
          <w:lang w:eastAsia="en-NZ"/>
        </w:rPr>
        <w:t>What were the top 5 drugs people thought they had?</w:t>
      </w:r>
    </w:p>
    <w:tbl>
      <w:tblPr>
        <w:tblW w:w="0" w:type="auto"/>
        <w:tblCellMar>
          <w:top w:w="15" w:type="dxa"/>
          <w:left w:w="15" w:type="dxa"/>
          <w:bottom w:w="15" w:type="dxa"/>
          <w:right w:w="15" w:type="dxa"/>
        </w:tblCellMar>
        <w:tblLook w:val="04A0" w:firstRow="1" w:lastRow="0" w:firstColumn="1" w:lastColumn="0" w:noHBand="0" w:noVBand="1"/>
      </w:tblPr>
      <w:tblGrid>
        <w:gridCol w:w="3681"/>
        <w:gridCol w:w="850"/>
        <w:gridCol w:w="3544"/>
        <w:gridCol w:w="851"/>
      </w:tblGrid>
      <w:tr w:rsidR="009470BB" w:rsidRPr="009470BB" w:rsidTr="007715D7">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Last summer</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This summer</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p>
        </w:tc>
      </w:tr>
      <w:tr w:rsidR="009470BB" w:rsidRPr="009470BB" w:rsidTr="007715D7">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MDMA</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51%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MDMA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58%</w:t>
            </w:r>
          </w:p>
        </w:tc>
      </w:tr>
      <w:tr w:rsidR="009470BB" w:rsidRPr="009470BB" w:rsidTr="007715D7">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LSD</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30%</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LSD</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17%</w:t>
            </w:r>
          </w:p>
        </w:tc>
      </w:tr>
      <w:tr w:rsidR="009470BB" w:rsidRPr="009470BB" w:rsidTr="007715D7">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Unknown</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6%</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Unknown</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9%</w:t>
            </w:r>
          </w:p>
        </w:tc>
      </w:tr>
      <w:tr w:rsidR="009470BB" w:rsidRPr="009470BB" w:rsidTr="007715D7">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Cathinone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Ketamine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5%</w:t>
            </w:r>
          </w:p>
        </w:tc>
      </w:tr>
      <w:tr w:rsidR="009470BB" w:rsidRPr="009470BB" w:rsidTr="007715D7">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Amphetamine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Cocaine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3%</w:t>
            </w:r>
          </w:p>
        </w:tc>
      </w:tr>
    </w:tbl>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sz w:val="16"/>
          <w:szCs w:val="16"/>
          <w:lang w:eastAsia="en-NZ"/>
        </w:rPr>
        <w:t>All other drugs combined – last season 13%, this season 9%</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sz w:val="28"/>
          <w:szCs w:val="28"/>
          <w:lang w:eastAsia="en-NZ"/>
        </w:rPr>
        <w:t>What were the top 5 drugs people really had?</w:t>
      </w:r>
    </w:p>
    <w:tbl>
      <w:tblPr>
        <w:tblW w:w="0" w:type="auto"/>
        <w:tblCellMar>
          <w:top w:w="15" w:type="dxa"/>
          <w:left w:w="15" w:type="dxa"/>
          <w:bottom w:w="15" w:type="dxa"/>
          <w:right w:w="15" w:type="dxa"/>
        </w:tblCellMar>
        <w:tblLook w:val="04A0" w:firstRow="1" w:lastRow="0" w:firstColumn="1" w:lastColumn="0" w:noHBand="0" w:noVBand="1"/>
      </w:tblPr>
      <w:tblGrid>
        <w:gridCol w:w="3681"/>
        <w:gridCol w:w="850"/>
        <w:gridCol w:w="3544"/>
        <w:gridCol w:w="816"/>
      </w:tblGrid>
      <w:tr w:rsidR="009470BB" w:rsidRPr="009470BB" w:rsidTr="007715D7">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Last summer</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This summer</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p>
        </w:tc>
      </w:tr>
      <w:tr w:rsidR="009470BB" w:rsidRPr="009470BB" w:rsidTr="007715D7">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MDMA</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40%</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MDMA</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54%</w:t>
            </w:r>
          </w:p>
        </w:tc>
      </w:tr>
      <w:tr w:rsidR="009470BB" w:rsidRPr="009470BB" w:rsidTr="007715D7">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LSD</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26%</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LSD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15%</w:t>
            </w:r>
          </w:p>
        </w:tc>
      </w:tr>
      <w:tr w:rsidR="009470BB" w:rsidRPr="009470BB" w:rsidTr="007715D7">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Cathinone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11%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Cathinone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7%</w:t>
            </w:r>
          </w:p>
        </w:tc>
      </w:tr>
      <w:tr w:rsidR="009470BB" w:rsidRPr="009470BB" w:rsidTr="007715D7">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Could not be identified</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Ketamine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6%</w:t>
            </w:r>
          </w:p>
        </w:tc>
      </w:tr>
      <w:tr w:rsidR="009470BB" w:rsidRPr="009470BB" w:rsidTr="007715D7">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Amphetamine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Could not be identified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5%</w:t>
            </w:r>
          </w:p>
        </w:tc>
      </w:tr>
    </w:tbl>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sz w:val="16"/>
          <w:szCs w:val="16"/>
          <w:lang w:eastAsia="en-NZ"/>
        </w:rPr>
        <w:t>All other drugs combined – last season 16%, this season 13%</w:t>
      </w: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Testing identified 24/26 substances</w:t>
      </w:r>
      <w:r w:rsidR="00A91930">
        <w:rPr>
          <w:rFonts w:ascii="Calibri" w:eastAsia="Times New Roman" w:hAnsi="Calibri" w:cs="Calibri"/>
          <w:color w:val="000000"/>
          <w:lang w:eastAsia="en-NZ"/>
        </w:rPr>
        <w:t xml:space="preserve"> of the substances brought in as ‘unknown’</w:t>
      </w:r>
      <w:r w:rsidRPr="009470BB">
        <w:rPr>
          <w:rFonts w:ascii="Calibri" w:eastAsia="Times New Roman" w:hAnsi="Calibri" w:cs="Calibri"/>
          <w:color w:val="000000"/>
          <w:lang w:eastAsia="en-NZ"/>
        </w:rPr>
        <w:t>.</w:t>
      </w:r>
    </w:p>
    <w:p w:rsidR="009470BB" w:rsidRDefault="009470BB" w:rsidP="009470BB">
      <w:pPr>
        <w:spacing w:line="240" w:lineRule="auto"/>
        <w:rPr>
          <w:rFonts w:ascii="Calibri" w:eastAsia="Times New Roman" w:hAnsi="Calibri" w:cs="Calibri"/>
          <w:color w:val="000000"/>
          <w:lang w:eastAsia="en-NZ"/>
        </w:rPr>
      </w:pPr>
      <w:r w:rsidRPr="009470BB">
        <w:rPr>
          <w:rFonts w:ascii="Calibri" w:eastAsia="Times New Roman" w:hAnsi="Calibri" w:cs="Calibri"/>
          <w:color w:val="000000"/>
          <w:lang w:eastAsia="en-NZ"/>
        </w:rPr>
        <w:t>Please note that the figures for MDMA and LSD include a very small number of samples that were not the specific drug mentioned but from the same family - for example MDA is included in MDMA, and 1p-LSD is included in LSD.</w:t>
      </w:r>
    </w:p>
    <w:p w:rsidR="007715D7" w:rsidRPr="009470BB" w:rsidRDefault="007715D7" w:rsidP="009470BB">
      <w:pPr>
        <w:spacing w:line="240" w:lineRule="auto"/>
        <w:rPr>
          <w:rFonts w:ascii="Times New Roman" w:eastAsia="Times New Roman" w:hAnsi="Times New Roman" w:cs="Times New Roman"/>
          <w:sz w:val="24"/>
          <w:szCs w:val="24"/>
          <w:lang w:eastAsia="en-NZ"/>
        </w:rPr>
      </w:pP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sz w:val="28"/>
          <w:szCs w:val="28"/>
          <w:lang w:eastAsia="en-NZ"/>
        </w:rPr>
        <w:t>How often was a sample what people thought it was?</w:t>
      </w:r>
    </w:p>
    <w:tbl>
      <w:tblPr>
        <w:tblW w:w="0" w:type="auto"/>
        <w:tblCellMar>
          <w:top w:w="15" w:type="dxa"/>
          <w:left w:w="15" w:type="dxa"/>
          <w:bottom w:w="15" w:type="dxa"/>
          <w:right w:w="15" w:type="dxa"/>
        </w:tblCellMar>
        <w:tblLook w:val="04A0" w:firstRow="1" w:lastRow="0" w:firstColumn="1" w:lastColumn="0" w:noHBand="0" w:noVBand="1"/>
      </w:tblPr>
      <w:tblGrid>
        <w:gridCol w:w="5865"/>
        <w:gridCol w:w="1501"/>
        <w:gridCol w:w="1560"/>
      </w:tblGrid>
      <w:tr w:rsidR="009470BB" w:rsidRPr="009470BB" w:rsidTr="00771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Last season</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This season</w:t>
            </w:r>
          </w:p>
        </w:tc>
      </w:tr>
      <w:tr w:rsidR="009470BB" w:rsidRPr="009470BB" w:rsidTr="00771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Consistent with presumed</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68%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79%</w:t>
            </w:r>
          </w:p>
        </w:tc>
      </w:tr>
      <w:tr w:rsidR="009470BB" w:rsidRPr="009470BB" w:rsidTr="00771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Consistent with presumed but contained additional ingredients</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5%</w:t>
            </w:r>
          </w:p>
        </w:tc>
      </w:tr>
      <w:tr w:rsidR="009470BB" w:rsidRPr="009470BB" w:rsidTr="00771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Not consistent with presumed</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12%</w:t>
            </w:r>
          </w:p>
        </w:tc>
      </w:tr>
      <w:tr w:rsidR="009470BB" w:rsidRPr="009470BB" w:rsidTr="00771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Could not be identified</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4%</w:t>
            </w:r>
          </w:p>
        </w:tc>
      </w:tr>
      <w:tr w:rsidR="009470BB" w:rsidRPr="009470BB" w:rsidTr="00771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Total</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100%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100%</w:t>
            </w:r>
          </w:p>
        </w:tc>
      </w:tr>
    </w:tbl>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Please note that for a significant number of the total samples the client did not know what the substance was supposed to be.  </w:t>
      </w:r>
      <w:proofErr w:type="gramStart"/>
      <w:r w:rsidRPr="009470BB">
        <w:rPr>
          <w:rFonts w:ascii="Calibri" w:eastAsia="Times New Roman" w:hAnsi="Calibri" w:cs="Calibri"/>
          <w:color w:val="000000"/>
          <w:lang w:eastAsia="en-NZ"/>
        </w:rPr>
        <w:t>For the purpose of</w:t>
      </w:r>
      <w:proofErr w:type="gramEnd"/>
      <w:r w:rsidRPr="009470BB">
        <w:rPr>
          <w:rFonts w:ascii="Calibri" w:eastAsia="Times New Roman" w:hAnsi="Calibri" w:cs="Calibri"/>
          <w:color w:val="000000"/>
          <w:lang w:eastAsia="en-NZ"/>
        </w:rPr>
        <w:t xml:space="preserve"> this table, these samples were excluded.</w:t>
      </w: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Please also note that the change in ‘consistent with presumed but contained additional ingredients’ may be due to changes in the way data is recorded.</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p>
    <w:p w:rsidR="007715D7" w:rsidRDefault="007715D7" w:rsidP="009470BB">
      <w:pPr>
        <w:spacing w:line="240" w:lineRule="auto"/>
        <w:rPr>
          <w:rFonts w:ascii="Calibri" w:eastAsia="Times New Roman" w:hAnsi="Calibri" w:cs="Calibri"/>
          <w:b/>
          <w:bCs/>
          <w:color w:val="000000"/>
          <w:sz w:val="28"/>
          <w:szCs w:val="28"/>
          <w:lang w:eastAsia="en-NZ"/>
        </w:rPr>
      </w:pP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sz w:val="28"/>
          <w:szCs w:val="28"/>
          <w:lang w:eastAsia="en-NZ"/>
        </w:rPr>
        <w:lastRenderedPageBreak/>
        <w:t>How many distinct psychoactive substances were identified?</w:t>
      </w:r>
    </w:p>
    <w:tbl>
      <w:tblPr>
        <w:tblW w:w="0" w:type="auto"/>
        <w:tblCellMar>
          <w:top w:w="15" w:type="dxa"/>
          <w:left w:w="15" w:type="dxa"/>
          <w:bottom w:w="15" w:type="dxa"/>
          <w:right w:w="15" w:type="dxa"/>
        </w:tblCellMar>
        <w:tblLook w:val="04A0" w:firstRow="1" w:lastRow="0" w:firstColumn="1" w:lastColumn="0" w:noHBand="0" w:noVBand="1"/>
      </w:tblPr>
      <w:tblGrid>
        <w:gridCol w:w="4385"/>
        <w:gridCol w:w="4394"/>
      </w:tblGrid>
      <w:tr w:rsidR="009470BB" w:rsidRPr="009470BB" w:rsidTr="007715D7">
        <w:trPr>
          <w:trHeight w:val="5904"/>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4-methylamphetamine*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methamphetamine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dextroamphetamine*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methylamphetamine*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unknown amphetamine</w:t>
            </w:r>
            <w:r w:rsidR="007715D7">
              <w:rPr>
                <w:rFonts w:ascii="Calibri" w:eastAsia="Times New Roman" w:hAnsi="Calibri" w:cs="Calibri"/>
                <w:lang w:eastAsia="en-NZ"/>
              </w:rPr>
              <w:t>*</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MDEA</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MDMA</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MDA</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1p LSD</w:t>
            </w:r>
            <w:r w:rsidR="007715D7">
              <w:rPr>
                <w:rFonts w:ascii="Calibri" w:eastAsia="Times New Roman" w:hAnsi="Calibri" w:cs="Calibri"/>
                <w:lang w:eastAsia="en-NZ"/>
              </w:rPr>
              <w:t>*</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4-ACO-DMT</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5-MEO-DIPT*</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DMT</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LSD</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5/6-APB</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2C-B</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mescaline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caffeine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cocaine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ketamine</w:t>
            </w:r>
          </w:p>
          <w:p w:rsidR="009470BB" w:rsidRPr="009470BB" w:rsidRDefault="007715D7" w:rsidP="009470BB">
            <w:pPr>
              <w:spacing w:after="0" w:line="240" w:lineRule="auto"/>
              <w:rPr>
                <w:rFonts w:ascii="Times New Roman" w:eastAsia="Times New Roman" w:hAnsi="Times New Roman" w:cs="Times New Roman"/>
                <w:sz w:val="24"/>
                <w:szCs w:val="24"/>
                <w:lang w:eastAsia="en-NZ"/>
              </w:rPr>
            </w:pPr>
            <w:r>
              <w:rPr>
                <w:rFonts w:ascii="Calibri" w:eastAsia="Times New Roman" w:hAnsi="Calibri" w:cs="Calibri"/>
                <w:lang w:eastAsia="en-NZ"/>
              </w:rPr>
              <w:t>m</w:t>
            </w:r>
            <w:r w:rsidR="009470BB" w:rsidRPr="009470BB">
              <w:rPr>
                <w:rFonts w:ascii="Calibri" w:eastAsia="Times New Roman" w:hAnsi="Calibri" w:cs="Calibri"/>
                <w:lang w:eastAsia="en-NZ"/>
              </w:rPr>
              <w:t>ethoxetamine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proofErr w:type="spellStart"/>
            <w:r w:rsidRPr="009470BB">
              <w:rPr>
                <w:rFonts w:ascii="Calibri" w:eastAsia="Times New Roman" w:hAnsi="Calibri" w:cs="Calibri"/>
                <w:lang w:eastAsia="en-NZ"/>
              </w:rPr>
              <w:t>ethylphenidate</w:t>
            </w:r>
            <w:proofErr w:type="spellEnd"/>
            <w:r w:rsidRPr="009470BB">
              <w:rPr>
                <w:rFonts w:ascii="Calibri" w:eastAsia="Times New Roman" w:hAnsi="Calibri" w:cs="Calibri"/>
                <w:lang w:eastAsia="en-NZ"/>
              </w:rPr>
              <w:t>*</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GBL</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4-chloroethcathinone*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4-methylethcathinone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4-methylpentedrone*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4-methylbuphedrone*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alpha-PVP*</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DMBDB*</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mephedrone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methcathinone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proofErr w:type="spellStart"/>
            <w:r w:rsidRPr="009470BB">
              <w:rPr>
                <w:rFonts w:ascii="Calibri" w:eastAsia="Times New Roman" w:hAnsi="Calibri" w:cs="Calibri"/>
                <w:lang w:eastAsia="en-NZ"/>
              </w:rPr>
              <w:t>methylone</w:t>
            </w:r>
            <w:proofErr w:type="spellEnd"/>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n-</w:t>
            </w:r>
            <w:proofErr w:type="spellStart"/>
            <w:r w:rsidRPr="009470BB">
              <w:rPr>
                <w:rFonts w:ascii="Calibri" w:eastAsia="Times New Roman" w:hAnsi="Calibri" w:cs="Calibri"/>
                <w:lang w:eastAsia="en-NZ"/>
              </w:rPr>
              <w:t>ethylbuphedrone</w:t>
            </w:r>
            <w:proofErr w:type="spellEnd"/>
            <w:r w:rsidRPr="009470BB">
              <w:rPr>
                <w:rFonts w:ascii="Calibri" w:eastAsia="Times New Roman" w:hAnsi="Calibri" w:cs="Calibri"/>
                <w:lang w:eastAsia="en-NZ"/>
              </w:rPr>
              <w:t>*</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n-</w:t>
            </w:r>
            <w:proofErr w:type="spellStart"/>
            <w:r w:rsidRPr="009470BB">
              <w:rPr>
                <w:rFonts w:ascii="Calibri" w:eastAsia="Times New Roman" w:hAnsi="Calibri" w:cs="Calibri"/>
                <w:lang w:eastAsia="en-NZ"/>
              </w:rPr>
              <w:t>ethylpentylone</w:t>
            </w:r>
            <w:proofErr w:type="spellEnd"/>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unknown cathinone*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1-(2-chlorophenyl)-piperazine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benzylpiperazine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 xml:space="preserve">unknown </w:t>
            </w:r>
            <w:proofErr w:type="spellStart"/>
            <w:r w:rsidRPr="009470BB">
              <w:rPr>
                <w:rFonts w:ascii="Calibri" w:eastAsia="Times New Roman" w:hAnsi="Calibri" w:cs="Calibri"/>
                <w:lang w:eastAsia="en-NZ"/>
              </w:rPr>
              <w:t>NBOMe</w:t>
            </w:r>
            <w:proofErr w:type="spellEnd"/>
            <w:r w:rsidRPr="009470BB">
              <w:rPr>
                <w:rFonts w:ascii="Calibri" w:eastAsia="Times New Roman" w:hAnsi="Calibri" w:cs="Calibri"/>
                <w:lang w:eastAsia="en-NZ"/>
              </w:rPr>
              <w:t>*</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5-HTP</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 xml:space="preserve">rauwolfia </w:t>
            </w:r>
            <w:proofErr w:type="spellStart"/>
            <w:r w:rsidR="007715D7">
              <w:rPr>
                <w:rFonts w:ascii="Calibri" w:eastAsia="Times New Roman" w:hAnsi="Calibri" w:cs="Calibri"/>
                <w:lang w:eastAsia="en-NZ"/>
              </w:rPr>
              <w:t>serpentin</w:t>
            </w:r>
            <w:r w:rsidR="001F2250">
              <w:rPr>
                <w:rFonts w:ascii="Calibri" w:eastAsia="Times New Roman" w:hAnsi="Calibri" w:cs="Calibri"/>
                <w:lang w:eastAsia="en-NZ"/>
              </w:rPr>
              <w:t>a</w:t>
            </w:r>
            <w:proofErr w:type="spellEnd"/>
            <w:r w:rsidR="007715D7">
              <w:rPr>
                <w:rFonts w:ascii="Calibri" w:eastAsia="Times New Roman" w:hAnsi="Calibri" w:cs="Calibri"/>
                <w:lang w:eastAsia="en-NZ"/>
              </w:rPr>
              <w:t>*</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benzocaine*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acetophenetidin*</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venlafaxine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proofErr w:type="spellStart"/>
            <w:r w:rsidRPr="009470BB">
              <w:rPr>
                <w:rFonts w:ascii="Calibri" w:eastAsia="Times New Roman" w:hAnsi="Calibri" w:cs="Calibri"/>
                <w:lang w:eastAsia="en-NZ"/>
              </w:rPr>
              <w:t>quinidide</w:t>
            </w:r>
            <w:proofErr w:type="spellEnd"/>
            <w:r w:rsidRPr="009470BB">
              <w:rPr>
                <w:rFonts w:ascii="Calibri" w:eastAsia="Times New Roman" w:hAnsi="Calibri" w:cs="Calibri"/>
                <w:lang w:eastAsia="en-NZ"/>
              </w:rPr>
              <w:t xml:space="preserve"> gluconate</w:t>
            </w:r>
            <w:r w:rsidR="007715D7">
              <w:rPr>
                <w:rFonts w:ascii="Calibri" w:eastAsia="Times New Roman" w:hAnsi="Calibri" w:cs="Calibri"/>
                <w:lang w:eastAsia="en-NZ"/>
              </w:rPr>
              <w:t>*</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lang w:eastAsia="en-NZ"/>
              </w:rPr>
              <w:t>fentanyl*</w:t>
            </w:r>
          </w:p>
        </w:tc>
      </w:tr>
      <w:tr w:rsidR="009470BB" w:rsidRPr="009470BB" w:rsidTr="007715D7">
        <w:trPr>
          <w:trHeight w:val="334"/>
        </w:trPr>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Total: 44</w:t>
            </w:r>
          </w:p>
        </w:tc>
      </w:tr>
    </w:tbl>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sz w:val="16"/>
          <w:szCs w:val="16"/>
          <w:lang w:eastAsia="en-NZ"/>
        </w:rPr>
        <w:t>* indicates substances identified for the first time this summer</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sz w:val="28"/>
          <w:szCs w:val="28"/>
          <w:lang w:eastAsia="en-NZ"/>
        </w:rPr>
        <w:t>How many substances have we seen this year that we haven’t seen before?</w:t>
      </w: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 xml:space="preserve">A total of </w:t>
      </w:r>
      <w:r w:rsidR="007715D7">
        <w:rPr>
          <w:rFonts w:ascii="Calibri" w:eastAsia="Times New Roman" w:hAnsi="Calibri" w:cs="Calibri"/>
          <w:color w:val="000000"/>
          <w:lang w:eastAsia="en-NZ"/>
        </w:rPr>
        <w:t>twenty</w:t>
      </w:r>
      <w:r w:rsidRPr="009470BB">
        <w:rPr>
          <w:rFonts w:ascii="Calibri" w:eastAsia="Times New Roman" w:hAnsi="Calibri" w:cs="Calibri"/>
          <w:color w:val="000000"/>
          <w:lang w:eastAsia="en-NZ"/>
        </w:rPr>
        <w:t xml:space="preserve">, </w:t>
      </w:r>
      <w:r w:rsidR="007715D7">
        <w:rPr>
          <w:rFonts w:ascii="Calibri" w:eastAsia="Times New Roman" w:hAnsi="Calibri" w:cs="Calibri"/>
          <w:color w:val="000000"/>
          <w:lang w:eastAsia="en-NZ"/>
        </w:rPr>
        <w:t>seven</w:t>
      </w:r>
      <w:r w:rsidRPr="009470BB">
        <w:rPr>
          <w:rFonts w:ascii="Calibri" w:eastAsia="Times New Roman" w:hAnsi="Calibri" w:cs="Calibri"/>
          <w:color w:val="000000"/>
          <w:lang w:eastAsia="en-NZ"/>
        </w:rPr>
        <w:t xml:space="preserve"> of which were </w:t>
      </w:r>
      <w:proofErr w:type="spellStart"/>
      <w:r w:rsidRPr="009470BB">
        <w:rPr>
          <w:rFonts w:ascii="Calibri" w:eastAsia="Times New Roman" w:hAnsi="Calibri" w:cs="Calibri"/>
          <w:color w:val="000000"/>
          <w:lang w:eastAsia="en-NZ"/>
        </w:rPr>
        <w:t>cathinones</w:t>
      </w:r>
      <w:proofErr w:type="spellEnd"/>
      <w:r w:rsidRPr="009470BB">
        <w:rPr>
          <w:rFonts w:ascii="Calibri" w:eastAsia="Times New Roman" w:hAnsi="Calibri" w:cs="Calibri"/>
          <w:color w:val="000000"/>
          <w:lang w:eastAsia="en-NZ"/>
        </w:rPr>
        <w:t>. One cathinone we could not identify.</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sz w:val="28"/>
          <w:szCs w:val="28"/>
          <w:lang w:eastAsia="en-NZ"/>
        </w:rPr>
        <w:t>What psychoactive substances were often mixed?</w:t>
      </w:r>
    </w:p>
    <w:tbl>
      <w:tblPr>
        <w:tblW w:w="0" w:type="auto"/>
        <w:tblCellMar>
          <w:top w:w="15" w:type="dxa"/>
          <w:left w:w="15" w:type="dxa"/>
          <w:bottom w:w="15" w:type="dxa"/>
          <w:right w:w="15" w:type="dxa"/>
        </w:tblCellMar>
        <w:tblLook w:val="04A0" w:firstRow="1" w:lastRow="0" w:firstColumn="1" w:lastColumn="0" w:noHBand="0" w:noVBand="1"/>
      </w:tblPr>
      <w:tblGrid>
        <w:gridCol w:w="7083"/>
        <w:gridCol w:w="1701"/>
      </w:tblGrid>
      <w:tr w:rsidR="007715D7" w:rsidRPr="009470BB" w:rsidTr="007715D7">
        <w:trPr>
          <w:trHeight w:val="300"/>
        </w:trPr>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5D7" w:rsidRPr="007715D7" w:rsidRDefault="007715D7" w:rsidP="009470BB">
            <w:pPr>
              <w:spacing w:after="0" w:line="240" w:lineRule="auto"/>
              <w:rPr>
                <w:rFonts w:ascii="Calibri" w:eastAsia="Times New Roman" w:hAnsi="Calibri" w:cs="Calibri"/>
                <w:b/>
                <w:color w:val="000000"/>
                <w:lang w:eastAsia="en-NZ"/>
              </w:rPr>
            </w:pPr>
            <w:r w:rsidRPr="007715D7">
              <w:rPr>
                <w:rFonts w:ascii="Calibri" w:eastAsia="Times New Roman" w:hAnsi="Calibri" w:cs="Calibri"/>
                <w:b/>
                <w:color w:val="000000"/>
                <w:lang w:eastAsia="en-NZ"/>
              </w:rPr>
              <w:t>Mixture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5D7" w:rsidRPr="007715D7" w:rsidRDefault="007715D7" w:rsidP="009470BB">
            <w:pPr>
              <w:spacing w:after="0" w:line="240" w:lineRule="auto"/>
              <w:rPr>
                <w:rFonts w:ascii="Calibri" w:eastAsia="Times New Roman" w:hAnsi="Calibri" w:cs="Calibri"/>
                <w:b/>
                <w:color w:val="000000"/>
                <w:lang w:eastAsia="en-NZ"/>
              </w:rPr>
            </w:pPr>
            <w:r w:rsidRPr="007715D7">
              <w:rPr>
                <w:rFonts w:ascii="Calibri" w:eastAsia="Times New Roman" w:hAnsi="Calibri" w:cs="Calibri"/>
                <w:b/>
                <w:color w:val="000000"/>
                <w:lang w:eastAsia="en-NZ"/>
              </w:rPr>
              <w:t>No. of samples</w:t>
            </w:r>
          </w:p>
        </w:tc>
      </w:tr>
      <w:tr w:rsidR="009470BB" w:rsidRPr="009470BB" w:rsidTr="007715D7">
        <w:trPr>
          <w:trHeight w:val="300"/>
        </w:trPr>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MDMA, 4-methylbuphedrone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1</w:t>
            </w:r>
          </w:p>
        </w:tc>
      </w:tr>
      <w:tr w:rsidR="009470BB" w:rsidRPr="009470BB" w:rsidTr="007715D7">
        <w:trPr>
          <w:trHeight w:val="300"/>
        </w:trPr>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MDMA, n-</w:t>
            </w:r>
            <w:proofErr w:type="spellStart"/>
            <w:r w:rsidRPr="009470BB">
              <w:rPr>
                <w:rFonts w:ascii="Calibri" w:eastAsia="Times New Roman" w:hAnsi="Calibri" w:cs="Calibri"/>
                <w:color w:val="000000"/>
                <w:lang w:eastAsia="en-NZ"/>
              </w:rPr>
              <w:t>ethylpenty</w:t>
            </w:r>
            <w:r w:rsidR="00752C6A">
              <w:rPr>
                <w:rFonts w:ascii="Calibri" w:eastAsia="Times New Roman" w:hAnsi="Calibri" w:cs="Calibri"/>
                <w:color w:val="000000"/>
                <w:lang w:eastAsia="en-NZ"/>
              </w:rPr>
              <w:t>l</w:t>
            </w:r>
            <w:r w:rsidRPr="009470BB">
              <w:rPr>
                <w:rFonts w:ascii="Calibri" w:eastAsia="Times New Roman" w:hAnsi="Calibri" w:cs="Calibri"/>
                <w:color w:val="000000"/>
                <w:lang w:eastAsia="en-NZ"/>
              </w:rPr>
              <w:t>one</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2</w:t>
            </w:r>
          </w:p>
        </w:tc>
      </w:tr>
      <w:tr w:rsidR="009470BB" w:rsidRPr="009470BB" w:rsidTr="007715D7">
        <w:trPr>
          <w:trHeight w:val="300"/>
        </w:trPr>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MDMA, unknown cathinone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1</w:t>
            </w:r>
          </w:p>
        </w:tc>
      </w:tr>
      <w:tr w:rsidR="009470BB" w:rsidRPr="009470BB" w:rsidTr="007715D7">
        <w:trPr>
          <w:trHeight w:val="300"/>
        </w:trPr>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MDMA, methylamphetamine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1</w:t>
            </w:r>
          </w:p>
        </w:tc>
      </w:tr>
      <w:tr w:rsidR="009470BB" w:rsidRPr="009470BB" w:rsidTr="007715D7">
        <w:trPr>
          <w:trHeight w:val="300"/>
        </w:trPr>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MDMA, 5-htp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1</w:t>
            </w:r>
          </w:p>
        </w:tc>
      </w:tr>
      <w:tr w:rsidR="009470BB" w:rsidRPr="009470BB" w:rsidTr="007715D7">
        <w:trPr>
          <w:trHeight w:val="300"/>
        </w:trPr>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MDMA, caffeine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1</w:t>
            </w:r>
          </w:p>
        </w:tc>
      </w:tr>
      <w:tr w:rsidR="009470BB" w:rsidRPr="009470BB" w:rsidTr="007715D7">
        <w:trPr>
          <w:trHeight w:val="300"/>
        </w:trPr>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MDMA, piperazine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1</w:t>
            </w:r>
          </w:p>
        </w:tc>
      </w:tr>
      <w:tr w:rsidR="009470BB" w:rsidRPr="009470BB" w:rsidTr="007715D7">
        <w:trPr>
          <w:trHeight w:val="300"/>
        </w:trPr>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 xml:space="preserve">MDMA, </w:t>
            </w:r>
            <w:proofErr w:type="spellStart"/>
            <w:r w:rsidRPr="009470BB">
              <w:rPr>
                <w:rFonts w:ascii="Calibri" w:eastAsia="Times New Roman" w:hAnsi="Calibri" w:cs="Calibri"/>
                <w:color w:val="000000"/>
                <w:lang w:eastAsia="en-NZ"/>
              </w:rPr>
              <w:t>quinidide</w:t>
            </w:r>
            <w:proofErr w:type="spellEnd"/>
            <w:r w:rsidRPr="009470BB">
              <w:rPr>
                <w:rFonts w:ascii="Calibri" w:eastAsia="Times New Roman" w:hAnsi="Calibri" w:cs="Calibri"/>
                <w:color w:val="000000"/>
                <w:lang w:eastAsia="en-NZ"/>
              </w:rPr>
              <w:t xml:space="preserve"> gluconate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1</w:t>
            </w:r>
          </w:p>
        </w:tc>
      </w:tr>
      <w:tr w:rsidR="009470BB" w:rsidRPr="009470BB" w:rsidTr="007715D7">
        <w:trPr>
          <w:trHeight w:val="300"/>
        </w:trPr>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cocaine, acetophenetidin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1</w:t>
            </w:r>
          </w:p>
        </w:tc>
      </w:tr>
      <w:tr w:rsidR="009470BB" w:rsidRPr="009470BB" w:rsidTr="007715D7">
        <w:trPr>
          <w:trHeight w:val="300"/>
        </w:trPr>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benzocaine, unknown cathinone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1</w:t>
            </w:r>
          </w:p>
        </w:tc>
      </w:tr>
      <w:tr w:rsidR="009470BB" w:rsidRPr="009470BB" w:rsidTr="007715D7">
        <w:trPr>
          <w:trHeight w:val="300"/>
        </w:trPr>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Total</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11</w:t>
            </w:r>
          </w:p>
        </w:tc>
      </w:tr>
    </w:tbl>
    <w:p w:rsidR="009470BB" w:rsidRPr="009470BB" w:rsidRDefault="009470BB" w:rsidP="009470BB">
      <w:pPr>
        <w:spacing w:after="240" w:line="240" w:lineRule="auto"/>
        <w:rPr>
          <w:rFonts w:ascii="Times New Roman" w:eastAsia="Times New Roman" w:hAnsi="Times New Roman" w:cs="Times New Roman"/>
          <w:sz w:val="24"/>
          <w:szCs w:val="24"/>
          <w:lang w:eastAsia="en-NZ"/>
        </w:rPr>
      </w:pP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sz w:val="28"/>
          <w:szCs w:val="28"/>
          <w:lang w:eastAsia="en-NZ"/>
        </w:rPr>
        <w:lastRenderedPageBreak/>
        <w:t>How did finding out that a substance was not what they thought affect people’s decision about whether to take it?</w:t>
      </w: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When it is consistent with presumed</w:t>
      </w:r>
    </w:p>
    <w:tbl>
      <w:tblPr>
        <w:tblW w:w="0" w:type="auto"/>
        <w:tblCellMar>
          <w:top w:w="15" w:type="dxa"/>
          <w:left w:w="15" w:type="dxa"/>
          <w:bottom w:w="15" w:type="dxa"/>
          <w:right w:w="15" w:type="dxa"/>
        </w:tblCellMar>
        <w:tblLook w:val="04A0" w:firstRow="1" w:lastRow="0" w:firstColumn="1" w:lastColumn="0" w:noHBand="0" w:noVBand="1"/>
      </w:tblPr>
      <w:tblGrid>
        <w:gridCol w:w="2972"/>
        <w:gridCol w:w="1418"/>
        <w:gridCol w:w="1275"/>
      </w:tblGrid>
      <w:tr w:rsidR="009470BB" w:rsidRPr="009470BB" w:rsidTr="007715D7">
        <w:trPr>
          <w:trHeight w:val="30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Decision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Last season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This season</w:t>
            </w:r>
          </w:p>
        </w:tc>
      </w:tr>
      <w:tr w:rsidR="009470BB" w:rsidRPr="009470BB" w:rsidTr="007715D7">
        <w:trPr>
          <w:trHeight w:val="30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May take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4%</w:t>
            </w:r>
          </w:p>
        </w:tc>
      </w:tr>
      <w:tr w:rsidR="009470BB" w:rsidRPr="009470BB" w:rsidTr="007715D7">
        <w:trPr>
          <w:trHeight w:val="30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Will not take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2%</w:t>
            </w:r>
          </w:p>
        </w:tc>
      </w:tr>
      <w:tr w:rsidR="009470BB" w:rsidRPr="009470BB" w:rsidTr="007715D7">
        <w:trPr>
          <w:trHeight w:val="30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Will take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92%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94%</w:t>
            </w:r>
          </w:p>
        </w:tc>
      </w:tr>
      <w:tr w:rsidR="009470BB" w:rsidRPr="009470BB" w:rsidTr="007715D7">
        <w:trPr>
          <w:trHeight w:val="30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Total</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100%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100%</w:t>
            </w:r>
          </w:p>
        </w:tc>
      </w:tr>
    </w:tbl>
    <w:p w:rsidR="009470BB" w:rsidRPr="009470BB" w:rsidRDefault="009470BB" w:rsidP="009470BB">
      <w:pPr>
        <w:spacing w:after="0" w:line="240" w:lineRule="auto"/>
        <w:rPr>
          <w:rFonts w:ascii="Times New Roman" w:eastAsia="Times New Roman" w:hAnsi="Times New Roman" w:cs="Times New Roman"/>
          <w:sz w:val="24"/>
          <w:szCs w:val="24"/>
          <w:lang w:eastAsia="en-NZ"/>
        </w:rPr>
      </w:pP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When it is not consistent with presumed</w:t>
      </w:r>
    </w:p>
    <w:tbl>
      <w:tblPr>
        <w:tblW w:w="0" w:type="auto"/>
        <w:tblCellMar>
          <w:top w:w="15" w:type="dxa"/>
          <w:left w:w="15" w:type="dxa"/>
          <w:bottom w:w="15" w:type="dxa"/>
          <w:right w:w="15" w:type="dxa"/>
        </w:tblCellMar>
        <w:tblLook w:val="04A0" w:firstRow="1" w:lastRow="0" w:firstColumn="1" w:lastColumn="0" w:noHBand="0" w:noVBand="1"/>
      </w:tblPr>
      <w:tblGrid>
        <w:gridCol w:w="2972"/>
        <w:gridCol w:w="1418"/>
        <w:gridCol w:w="1275"/>
      </w:tblGrid>
      <w:tr w:rsidR="009470BB" w:rsidRPr="009470BB" w:rsidTr="007715D7">
        <w:trPr>
          <w:trHeight w:val="30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Decision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Last season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This season</w:t>
            </w:r>
          </w:p>
        </w:tc>
      </w:tr>
      <w:tr w:rsidR="009470BB" w:rsidRPr="009470BB" w:rsidTr="007715D7">
        <w:trPr>
          <w:trHeight w:val="30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May take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10%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14%</w:t>
            </w:r>
          </w:p>
        </w:tc>
      </w:tr>
      <w:tr w:rsidR="009470BB" w:rsidRPr="009470BB" w:rsidTr="007715D7">
        <w:trPr>
          <w:trHeight w:val="30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Will not take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52%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58%</w:t>
            </w:r>
          </w:p>
        </w:tc>
      </w:tr>
      <w:tr w:rsidR="009470BB" w:rsidRPr="009470BB" w:rsidTr="007715D7">
        <w:trPr>
          <w:trHeight w:val="30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Will take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40%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28%</w:t>
            </w:r>
          </w:p>
        </w:tc>
      </w:tr>
      <w:tr w:rsidR="009470BB" w:rsidRPr="009470BB" w:rsidTr="007715D7">
        <w:trPr>
          <w:trHeight w:val="30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100%</w:t>
            </w:r>
          </w:p>
        </w:tc>
      </w:tr>
    </w:tbl>
    <w:p w:rsidR="009470BB" w:rsidRDefault="009470BB" w:rsidP="009470BB">
      <w:pPr>
        <w:spacing w:after="0" w:line="240" w:lineRule="auto"/>
        <w:rPr>
          <w:rFonts w:ascii="Times New Roman" w:eastAsia="Times New Roman" w:hAnsi="Times New Roman" w:cs="Times New Roman"/>
          <w:sz w:val="24"/>
          <w:szCs w:val="24"/>
          <w:lang w:eastAsia="en-NZ"/>
        </w:rPr>
      </w:pPr>
    </w:p>
    <w:p w:rsidR="007715D7" w:rsidRPr="009470BB" w:rsidRDefault="007715D7" w:rsidP="009470BB">
      <w:pPr>
        <w:spacing w:after="0" w:line="240" w:lineRule="auto"/>
        <w:rPr>
          <w:rFonts w:ascii="Times New Roman" w:eastAsia="Times New Roman" w:hAnsi="Times New Roman" w:cs="Times New Roman"/>
          <w:sz w:val="24"/>
          <w:szCs w:val="24"/>
          <w:lang w:eastAsia="en-NZ"/>
        </w:rPr>
      </w:pP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sz w:val="28"/>
          <w:szCs w:val="28"/>
          <w:lang w:eastAsia="en-NZ"/>
        </w:rPr>
        <w:t>For how many people was this the first contact with a drug-related health service?</w:t>
      </w:r>
    </w:p>
    <w:tbl>
      <w:tblPr>
        <w:tblW w:w="0" w:type="auto"/>
        <w:tblCellMar>
          <w:top w:w="15" w:type="dxa"/>
          <w:left w:w="15" w:type="dxa"/>
          <w:bottom w:w="15" w:type="dxa"/>
          <w:right w:w="15" w:type="dxa"/>
        </w:tblCellMar>
        <w:tblLook w:val="04A0" w:firstRow="1" w:lastRow="0" w:firstColumn="1" w:lastColumn="0" w:noHBand="0" w:noVBand="1"/>
      </w:tblPr>
      <w:tblGrid>
        <w:gridCol w:w="4390"/>
        <w:gridCol w:w="1275"/>
      </w:tblGrid>
      <w:tr w:rsidR="009470BB" w:rsidRPr="009470BB" w:rsidTr="007715D7">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Have seen a drug worker before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26%</w:t>
            </w:r>
          </w:p>
        </w:tc>
      </w:tr>
      <w:tr w:rsidR="009470BB" w:rsidRPr="009470BB" w:rsidTr="007715D7">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Have not seen a drug worker before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58%</w:t>
            </w:r>
          </w:p>
        </w:tc>
      </w:tr>
      <w:tr w:rsidR="009470BB" w:rsidRPr="009470BB" w:rsidTr="007715D7">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Have seen KYSNZ before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16%</w:t>
            </w:r>
          </w:p>
        </w:tc>
      </w:tr>
      <w:tr w:rsidR="009470BB" w:rsidRPr="009470BB" w:rsidTr="007715D7">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0BB" w:rsidRPr="009470BB" w:rsidRDefault="009470BB" w:rsidP="009470BB">
            <w:pPr>
              <w:spacing w:after="0"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lang w:eastAsia="en-NZ"/>
              </w:rPr>
              <w:t>100%</w:t>
            </w:r>
          </w:p>
        </w:tc>
      </w:tr>
    </w:tbl>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Of those who had not seen KYSNZ before, 70% said this was their first time seeing a drug worker or drug health service. Please note these figures are an estimate only as we do not collect identifying information about our clients. Some clients may have been double counted if they used the service more than once.</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b/>
          <w:bCs/>
          <w:color w:val="000000"/>
          <w:sz w:val="28"/>
          <w:szCs w:val="28"/>
          <w:lang w:eastAsia="en-NZ"/>
        </w:rPr>
        <w:t>To what extent did the high-dose MDMA pills affect the overall results for MDMA?</w:t>
      </w: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Percentage of presumed MDMA that tested as MDMA (all included): 83%</w:t>
      </w: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Percentage of presumed MDMA that tested as MDMA</w:t>
      </w:r>
      <w:r w:rsidR="007715D7">
        <w:rPr>
          <w:rFonts w:ascii="Calibri" w:eastAsia="Times New Roman" w:hAnsi="Calibri" w:cs="Calibri"/>
          <w:color w:val="000000"/>
          <w:lang w:eastAsia="en-NZ"/>
        </w:rPr>
        <w:t xml:space="preserve"> (high-dose pills excluded):</w:t>
      </w:r>
      <w:r w:rsidRPr="009470BB">
        <w:rPr>
          <w:rFonts w:ascii="Calibri" w:eastAsia="Times New Roman" w:hAnsi="Calibri" w:cs="Calibri"/>
          <w:color w:val="000000"/>
          <w:lang w:eastAsia="en-NZ"/>
        </w:rPr>
        <w:t xml:space="preserve"> 82%</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p>
    <w:p w:rsidR="009470BB" w:rsidRPr="009470BB" w:rsidRDefault="009470BB" w:rsidP="009470BB">
      <w:pPr>
        <w:spacing w:line="240" w:lineRule="auto"/>
        <w:rPr>
          <w:rFonts w:ascii="Times New Roman" w:eastAsia="Times New Roman" w:hAnsi="Times New Roman" w:cs="Times New Roman"/>
          <w:sz w:val="24"/>
          <w:szCs w:val="24"/>
          <w:lang w:eastAsia="en-NZ"/>
        </w:rPr>
      </w:pPr>
      <w:proofErr w:type="gramStart"/>
      <w:r w:rsidRPr="009470BB">
        <w:rPr>
          <w:rFonts w:ascii="Calibri" w:eastAsia="Times New Roman" w:hAnsi="Calibri" w:cs="Calibri"/>
          <w:color w:val="000000"/>
          <w:lang w:eastAsia="en-NZ"/>
        </w:rPr>
        <w:t>All of</w:t>
      </w:r>
      <w:proofErr w:type="gramEnd"/>
      <w:r w:rsidRPr="009470BB">
        <w:rPr>
          <w:rFonts w:ascii="Calibri" w:eastAsia="Times New Roman" w:hAnsi="Calibri" w:cs="Calibri"/>
          <w:color w:val="000000"/>
          <w:lang w:eastAsia="en-NZ"/>
        </w:rPr>
        <w:t xml:space="preserve"> the pills in the group fitting the description of ‘high-dose’ contained MDMA, however they only made up 15% of the total MDMA samples tested.  While they had a small impact on the overall MDMA results, it only increased the ‘as presumed’ total by 1% and thus cannot be considered a major factor in the overall change. </w:t>
      </w:r>
    </w:p>
    <w:p w:rsidR="009470BB" w:rsidRPr="009470BB" w:rsidRDefault="009470BB" w:rsidP="009470BB">
      <w:pPr>
        <w:spacing w:after="0" w:line="240" w:lineRule="auto"/>
        <w:rPr>
          <w:rFonts w:ascii="Times New Roman" w:eastAsia="Times New Roman" w:hAnsi="Times New Roman" w:cs="Times New Roman"/>
          <w:sz w:val="24"/>
          <w:szCs w:val="24"/>
          <w:lang w:eastAsia="en-NZ"/>
        </w:rPr>
      </w:pPr>
    </w:p>
    <w:p w:rsidR="009470BB" w:rsidRPr="009470BB" w:rsidRDefault="009470BB" w:rsidP="009470BB">
      <w:pPr>
        <w:spacing w:line="240" w:lineRule="auto"/>
        <w:rPr>
          <w:rFonts w:ascii="Times New Roman" w:eastAsia="Times New Roman" w:hAnsi="Times New Roman" w:cs="Times New Roman"/>
          <w:sz w:val="24"/>
          <w:szCs w:val="24"/>
          <w:lang w:eastAsia="en-NZ"/>
        </w:rPr>
      </w:pPr>
      <w:r w:rsidRPr="009470BB">
        <w:rPr>
          <w:rFonts w:ascii="Calibri" w:eastAsia="Times New Roman" w:hAnsi="Calibri" w:cs="Calibri"/>
          <w:color w:val="000000"/>
          <w:lang w:eastAsia="en-NZ"/>
        </w:rPr>
        <w:t xml:space="preserve">More detailed data can be </w:t>
      </w:r>
      <w:r w:rsidR="003242AB">
        <w:rPr>
          <w:rFonts w:ascii="Calibri" w:eastAsia="Times New Roman" w:hAnsi="Calibri" w:cs="Calibri"/>
          <w:color w:val="000000"/>
          <w:lang w:eastAsia="en-NZ"/>
        </w:rPr>
        <w:t xml:space="preserve">accessed at </w:t>
      </w:r>
      <w:hyperlink r:id="rId4" w:history="1">
        <w:r w:rsidR="003242AB" w:rsidRPr="0039575E">
          <w:rPr>
            <w:rStyle w:val="Hyperlink"/>
            <w:rFonts w:ascii="Calibri" w:eastAsia="Times New Roman" w:hAnsi="Calibri" w:cs="Calibri"/>
            <w:lang w:eastAsia="en-NZ"/>
          </w:rPr>
          <w:t>https://knowyourstuff.nz/our-results_2017_18/</w:t>
        </w:r>
      </w:hyperlink>
      <w:r w:rsidR="003242AB">
        <w:rPr>
          <w:rFonts w:ascii="Calibri" w:eastAsia="Times New Roman" w:hAnsi="Calibri" w:cs="Calibri"/>
          <w:color w:val="000000"/>
          <w:lang w:eastAsia="en-NZ"/>
        </w:rPr>
        <w:t xml:space="preserve"> </w:t>
      </w:r>
      <w:bookmarkStart w:id="0" w:name="_GoBack"/>
      <w:bookmarkEnd w:id="0"/>
    </w:p>
    <w:p w:rsidR="004C515F" w:rsidRPr="009470BB" w:rsidRDefault="004C515F" w:rsidP="009470BB"/>
    <w:sectPr w:rsidR="004C515F" w:rsidRPr="009470BB" w:rsidSect="005D44F0">
      <w:pgSz w:w="11906" w:h="16838"/>
      <w:pgMar w:top="156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08"/>
    <w:rsid w:val="001F2250"/>
    <w:rsid w:val="001F4B0C"/>
    <w:rsid w:val="002440F1"/>
    <w:rsid w:val="002D021D"/>
    <w:rsid w:val="003242AB"/>
    <w:rsid w:val="003A3B86"/>
    <w:rsid w:val="003A41E0"/>
    <w:rsid w:val="004516E4"/>
    <w:rsid w:val="004C515F"/>
    <w:rsid w:val="005077FB"/>
    <w:rsid w:val="005D44F0"/>
    <w:rsid w:val="006C65DD"/>
    <w:rsid w:val="0070264E"/>
    <w:rsid w:val="00752C6A"/>
    <w:rsid w:val="007715D7"/>
    <w:rsid w:val="00777805"/>
    <w:rsid w:val="009470BB"/>
    <w:rsid w:val="00A91930"/>
    <w:rsid w:val="00C16E17"/>
    <w:rsid w:val="00C5792A"/>
    <w:rsid w:val="00CD20EA"/>
    <w:rsid w:val="00E57308"/>
    <w:rsid w:val="00EC29CF"/>
    <w:rsid w:val="00F429E4"/>
    <w:rsid w:val="00FA65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E178"/>
  <w15:chartTrackingRefBased/>
  <w15:docId w15:val="{4FA8E5C2-6DAB-4318-B618-B0E5B2C9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65D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3242AB"/>
    <w:rPr>
      <w:color w:val="0563C1" w:themeColor="hyperlink"/>
      <w:u w:val="single"/>
    </w:rPr>
  </w:style>
  <w:style w:type="character" w:styleId="UnresolvedMention">
    <w:name w:val="Unresolved Mention"/>
    <w:basedOn w:val="DefaultParagraphFont"/>
    <w:uiPriority w:val="99"/>
    <w:semiHidden/>
    <w:unhideWhenUsed/>
    <w:rsid w:val="003242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7055">
      <w:bodyDiv w:val="1"/>
      <w:marLeft w:val="0"/>
      <w:marRight w:val="0"/>
      <w:marTop w:val="0"/>
      <w:marBottom w:val="0"/>
      <w:divBdr>
        <w:top w:val="none" w:sz="0" w:space="0" w:color="auto"/>
        <w:left w:val="none" w:sz="0" w:space="0" w:color="auto"/>
        <w:bottom w:val="none" w:sz="0" w:space="0" w:color="auto"/>
        <w:right w:val="none" w:sz="0" w:space="0" w:color="auto"/>
      </w:divBdr>
    </w:div>
    <w:div w:id="500315355">
      <w:bodyDiv w:val="1"/>
      <w:marLeft w:val="0"/>
      <w:marRight w:val="0"/>
      <w:marTop w:val="0"/>
      <w:marBottom w:val="0"/>
      <w:divBdr>
        <w:top w:val="none" w:sz="0" w:space="0" w:color="auto"/>
        <w:left w:val="none" w:sz="0" w:space="0" w:color="auto"/>
        <w:bottom w:val="none" w:sz="0" w:space="0" w:color="auto"/>
        <w:right w:val="none" w:sz="0" w:space="0" w:color="auto"/>
      </w:divBdr>
    </w:div>
    <w:div w:id="601686229">
      <w:bodyDiv w:val="1"/>
      <w:marLeft w:val="0"/>
      <w:marRight w:val="0"/>
      <w:marTop w:val="0"/>
      <w:marBottom w:val="0"/>
      <w:divBdr>
        <w:top w:val="none" w:sz="0" w:space="0" w:color="auto"/>
        <w:left w:val="none" w:sz="0" w:space="0" w:color="auto"/>
        <w:bottom w:val="none" w:sz="0" w:space="0" w:color="auto"/>
        <w:right w:val="none" w:sz="0" w:space="0" w:color="auto"/>
      </w:divBdr>
    </w:div>
    <w:div w:id="770777078">
      <w:bodyDiv w:val="1"/>
      <w:marLeft w:val="0"/>
      <w:marRight w:val="0"/>
      <w:marTop w:val="0"/>
      <w:marBottom w:val="0"/>
      <w:divBdr>
        <w:top w:val="none" w:sz="0" w:space="0" w:color="auto"/>
        <w:left w:val="none" w:sz="0" w:space="0" w:color="auto"/>
        <w:bottom w:val="none" w:sz="0" w:space="0" w:color="auto"/>
        <w:right w:val="none" w:sz="0" w:space="0" w:color="auto"/>
      </w:divBdr>
    </w:div>
    <w:div w:id="785659873">
      <w:bodyDiv w:val="1"/>
      <w:marLeft w:val="0"/>
      <w:marRight w:val="0"/>
      <w:marTop w:val="0"/>
      <w:marBottom w:val="0"/>
      <w:divBdr>
        <w:top w:val="none" w:sz="0" w:space="0" w:color="auto"/>
        <w:left w:val="none" w:sz="0" w:space="0" w:color="auto"/>
        <w:bottom w:val="none" w:sz="0" w:space="0" w:color="auto"/>
        <w:right w:val="none" w:sz="0" w:space="0" w:color="auto"/>
      </w:divBdr>
    </w:div>
    <w:div w:id="826366079">
      <w:bodyDiv w:val="1"/>
      <w:marLeft w:val="0"/>
      <w:marRight w:val="0"/>
      <w:marTop w:val="0"/>
      <w:marBottom w:val="0"/>
      <w:divBdr>
        <w:top w:val="none" w:sz="0" w:space="0" w:color="auto"/>
        <w:left w:val="none" w:sz="0" w:space="0" w:color="auto"/>
        <w:bottom w:val="none" w:sz="0" w:space="0" w:color="auto"/>
        <w:right w:val="none" w:sz="0" w:space="0" w:color="auto"/>
      </w:divBdr>
    </w:div>
    <w:div w:id="864945470">
      <w:bodyDiv w:val="1"/>
      <w:marLeft w:val="0"/>
      <w:marRight w:val="0"/>
      <w:marTop w:val="0"/>
      <w:marBottom w:val="0"/>
      <w:divBdr>
        <w:top w:val="none" w:sz="0" w:space="0" w:color="auto"/>
        <w:left w:val="none" w:sz="0" w:space="0" w:color="auto"/>
        <w:bottom w:val="none" w:sz="0" w:space="0" w:color="auto"/>
        <w:right w:val="none" w:sz="0" w:space="0" w:color="auto"/>
      </w:divBdr>
    </w:div>
    <w:div w:id="919631680">
      <w:bodyDiv w:val="1"/>
      <w:marLeft w:val="0"/>
      <w:marRight w:val="0"/>
      <w:marTop w:val="0"/>
      <w:marBottom w:val="0"/>
      <w:divBdr>
        <w:top w:val="none" w:sz="0" w:space="0" w:color="auto"/>
        <w:left w:val="none" w:sz="0" w:space="0" w:color="auto"/>
        <w:bottom w:val="none" w:sz="0" w:space="0" w:color="auto"/>
        <w:right w:val="none" w:sz="0" w:space="0" w:color="auto"/>
      </w:divBdr>
    </w:div>
    <w:div w:id="1002003023">
      <w:bodyDiv w:val="1"/>
      <w:marLeft w:val="0"/>
      <w:marRight w:val="0"/>
      <w:marTop w:val="0"/>
      <w:marBottom w:val="0"/>
      <w:divBdr>
        <w:top w:val="none" w:sz="0" w:space="0" w:color="auto"/>
        <w:left w:val="none" w:sz="0" w:space="0" w:color="auto"/>
        <w:bottom w:val="none" w:sz="0" w:space="0" w:color="auto"/>
        <w:right w:val="none" w:sz="0" w:space="0" w:color="auto"/>
      </w:divBdr>
    </w:div>
    <w:div w:id="1008870918">
      <w:bodyDiv w:val="1"/>
      <w:marLeft w:val="0"/>
      <w:marRight w:val="0"/>
      <w:marTop w:val="0"/>
      <w:marBottom w:val="0"/>
      <w:divBdr>
        <w:top w:val="none" w:sz="0" w:space="0" w:color="auto"/>
        <w:left w:val="none" w:sz="0" w:space="0" w:color="auto"/>
        <w:bottom w:val="none" w:sz="0" w:space="0" w:color="auto"/>
        <w:right w:val="none" w:sz="0" w:space="0" w:color="auto"/>
      </w:divBdr>
    </w:div>
    <w:div w:id="1166092188">
      <w:bodyDiv w:val="1"/>
      <w:marLeft w:val="0"/>
      <w:marRight w:val="0"/>
      <w:marTop w:val="0"/>
      <w:marBottom w:val="0"/>
      <w:divBdr>
        <w:top w:val="none" w:sz="0" w:space="0" w:color="auto"/>
        <w:left w:val="none" w:sz="0" w:space="0" w:color="auto"/>
        <w:bottom w:val="none" w:sz="0" w:space="0" w:color="auto"/>
        <w:right w:val="none" w:sz="0" w:space="0" w:color="auto"/>
      </w:divBdr>
    </w:div>
    <w:div w:id="1255438139">
      <w:bodyDiv w:val="1"/>
      <w:marLeft w:val="0"/>
      <w:marRight w:val="0"/>
      <w:marTop w:val="0"/>
      <w:marBottom w:val="0"/>
      <w:divBdr>
        <w:top w:val="none" w:sz="0" w:space="0" w:color="auto"/>
        <w:left w:val="none" w:sz="0" w:space="0" w:color="auto"/>
        <w:bottom w:val="none" w:sz="0" w:space="0" w:color="auto"/>
        <w:right w:val="none" w:sz="0" w:space="0" w:color="auto"/>
      </w:divBdr>
      <w:divsChild>
        <w:div w:id="412551384">
          <w:marLeft w:val="-108"/>
          <w:marRight w:val="0"/>
          <w:marTop w:val="0"/>
          <w:marBottom w:val="0"/>
          <w:divBdr>
            <w:top w:val="none" w:sz="0" w:space="0" w:color="auto"/>
            <w:left w:val="none" w:sz="0" w:space="0" w:color="auto"/>
            <w:bottom w:val="none" w:sz="0" w:space="0" w:color="auto"/>
            <w:right w:val="none" w:sz="0" w:space="0" w:color="auto"/>
          </w:divBdr>
        </w:div>
        <w:div w:id="1627421652">
          <w:marLeft w:val="-108"/>
          <w:marRight w:val="0"/>
          <w:marTop w:val="0"/>
          <w:marBottom w:val="0"/>
          <w:divBdr>
            <w:top w:val="none" w:sz="0" w:space="0" w:color="auto"/>
            <w:left w:val="none" w:sz="0" w:space="0" w:color="auto"/>
            <w:bottom w:val="none" w:sz="0" w:space="0" w:color="auto"/>
            <w:right w:val="none" w:sz="0" w:space="0" w:color="auto"/>
          </w:divBdr>
        </w:div>
        <w:div w:id="709115937">
          <w:marLeft w:val="-108"/>
          <w:marRight w:val="0"/>
          <w:marTop w:val="0"/>
          <w:marBottom w:val="0"/>
          <w:divBdr>
            <w:top w:val="none" w:sz="0" w:space="0" w:color="auto"/>
            <w:left w:val="none" w:sz="0" w:space="0" w:color="auto"/>
            <w:bottom w:val="none" w:sz="0" w:space="0" w:color="auto"/>
            <w:right w:val="none" w:sz="0" w:space="0" w:color="auto"/>
          </w:divBdr>
        </w:div>
        <w:div w:id="1468013850">
          <w:marLeft w:val="-108"/>
          <w:marRight w:val="0"/>
          <w:marTop w:val="0"/>
          <w:marBottom w:val="0"/>
          <w:divBdr>
            <w:top w:val="none" w:sz="0" w:space="0" w:color="auto"/>
            <w:left w:val="none" w:sz="0" w:space="0" w:color="auto"/>
            <w:bottom w:val="none" w:sz="0" w:space="0" w:color="auto"/>
            <w:right w:val="none" w:sz="0" w:space="0" w:color="auto"/>
          </w:divBdr>
        </w:div>
        <w:div w:id="1563907801">
          <w:marLeft w:val="0"/>
          <w:marRight w:val="0"/>
          <w:marTop w:val="0"/>
          <w:marBottom w:val="0"/>
          <w:divBdr>
            <w:top w:val="none" w:sz="0" w:space="0" w:color="auto"/>
            <w:left w:val="none" w:sz="0" w:space="0" w:color="auto"/>
            <w:bottom w:val="none" w:sz="0" w:space="0" w:color="auto"/>
            <w:right w:val="none" w:sz="0" w:space="0" w:color="auto"/>
          </w:divBdr>
        </w:div>
        <w:div w:id="307101747">
          <w:marLeft w:val="-108"/>
          <w:marRight w:val="0"/>
          <w:marTop w:val="0"/>
          <w:marBottom w:val="0"/>
          <w:divBdr>
            <w:top w:val="none" w:sz="0" w:space="0" w:color="auto"/>
            <w:left w:val="none" w:sz="0" w:space="0" w:color="auto"/>
            <w:bottom w:val="none" w:sz="0" w:space="0" w:color="auto"/>
            <w:right w:val="none" w:sz="0" w:space="0" w:color="auto"/>
          </w:divBdr>
        </w:div>
        <w:div w:id="1942954903">
          <w:marLeft w:val="-108"/>
          <w:marRight w:val="0"/>
          <w:marTop w:val="0"/>
          <w:marBottom w:val="0"/>
          <w:divBdr>
            <w:top w:val="none" w:sz="0" w:space="0" w:color="auto"/>
            <w:left w:val="none" w:sz="0" w:space="0" w:color="auto"/>
            <w:bottom w:val="none" w:sz="0" w:space="0" w:color="auto"/>
            <w:right w:val="none" w:sz="0" w:space="0" w:color="auto"/>
          </w:divBdr>
        </w:div>
        <w:div w:id="1538201724">
          <w:marLeft w:val="-108"/>
          <w:marRight w:val="0"/>
          <w:marTop w:val="0"/>
          <w:marBottom w:val="0"/>
          <w:divBdr>
            <w:top w:val="none" w:sz="0" w:space="0" w:color="auto"/>
            <w:left w:val="none" w:sz="0" w:space="0" w:color="auto"/>
            <w:bottom w:val="none" w:sz="0" w:space="0" w:color="auto"/>
            <w:right w:val="none" w:sz="0" w:space="0" w:color="auto"/>
          </w:divBdr>
        </w:div>
      </w:divsChild>
    </w:div>
    <w:div w:id="1291134785">
      <w:bodyDiv w:val="1"/>
      <w:marLeft w:val="0"/>
      <w:marRight w:val="0"/>
      <w:marTop w:val="0"/>
      <w:marBottom w:val="0"/>
      <w:divBdr>
        <w:top w:val="none" w:sz="0" w:space="0" w:color="auto"/>
        <w:left w:val="none" w:sz="0" w:space="0" w:color="auto"/>
        <w:bottom w:val="none" w:sz="0" w:space="0" w:color="auto"/>
        <w:right w:val="none" w:sz="0" w:space="0" w:color="auto"/>
      </w:divBdr>
    </w:div>
    <w:div w:id="1409382132">
      <w:bodyDiv w:val="1"/>
      <w:marLeft w:val="0"/>
      <w:marRight w:val="0"/>
      <w:marTop w:val="0"/>
      <w:marBottom w:val="0"/>
      <w:divBdr>
        <w:top w:val="none" w:sz="0" w:space="0" w:color="auto"/>
        <w:left w:val="none" w:sz="0" w:space="0" w:color="auto"/>
        <w:bottom w:val="none" w:sz="0" w:space="0" w:color="auto"/>
        <w:right w:val="none" w:sz="0" w:space="0" w:color="auto"/>
      </w:divBdr>
    </w:div>
    <w:div w:id="1437478661">
      <w:bodyDiv w:val="1"/>
      <w:marLeft w:val="0"/>
      <w:marRight w:val="0"/>
      <w:marTop w:val="0"/>
      <w:marBottom w:val="0"/>
      <w:divBdr>
        <w:top w:val="none" w:sz="0" w:space="0" w:color="auto"/>
        <w:left w:val="none" w:sz="0" w:space="0" w:color="auto"/>
        <w:bottom w:val="none" w:sz="0" w:space="0" w:color="auto"/>
        <w:right w:val="none" w:sz="0" w:space="0" w:color="auto"/>
      </w:divBdr>
    </w:div>
    <w:div w:id="1643192149">
      <w:bodyDiv w:val="1"/>
      <w:marLeft w:val="0"/>
      <w:marRight w:val="0"/>
      <w:marTop w:val="0"/>
      <w:marBottom w:val="0"/>
      <w:divBdr>
        <w:top w:val="none" w:sz="0" w:space="0" w:color="auto"/>
        <w:left w:val="none" w:sz="0" w:space="0" w:color="auto"/>
        <w:bottom w:val="none" w:sz="0" w:space="0" w:color="auto"/>
        <w:right w:val="none" w:sz="0" w:space="0" w:color="auto"/>
      </w:divBdr>
      <w:divsChild>
        <w:div w:id="1294139898">
          <w:marLeft w:val="-108"/>
          <w:marRight w:val="0"/>
          <w:marTop w:val="0"/>
          <w:marBottom w:val="0"/>
          <w:divBdr>
            <w:top w:val="none" w:sz="0" w:space="0" w:color="auto"/>
            <w:left w:val="none" w:sz="0" w:space="0" w:color="auto"/>
            <w:bottom w:val="none" w:sz="0" w:space="0" w:color="auto"/>
            <w:right w:val="none" w:sz="0" w:space="0" w:color="auto"/>
          </w:divBdr>
        </w:div>
        <w:div w:id="350302164">
          <w:marLeft w:val="-108"/>
          <w:marRight w:val="0"/>
          <w:marTop w:val="0"/>
          <w:marBottom w:val="0"/>
          <w:divBdr>
            <w:top w:val="none" w:sz="0" w:space="0" w:color="auto"/>
            <w:left w:val="none" w:sz="0" w:space="0" w:color="auto"/>
            <w:bottom w:val="none" w:sz="0" w:space="0" w:color="auto"/>
            <w:right w:val="none" w:sz="0" w:space="0" w:color="auto"/>
          </w:divBdr>
        </w:div>
        <w:div w:id="1610307869">
          <w:marLeft w:val="-108"/>
          <w:marRight w:val="0"/>
          <w:marTop w:val="0"/>
          <w:marBottom w:val="0"/>
          <w:divBdr>
            <w:top w:val="none" w:sz="0" w:space="0" w:color="auto"/>
            <w:left w:val="none" w:sz="0" w:space="0" w:color="auto"/>
            <w:bottom w:val="none" w:sz="0" w:space="0" w:color="auto"/>
            <w:right w:val="none" w:sz="0" w:space="0" w:color="auto"/>
          </w:divBdr>
        </w:div>
        <w:div w:id="1475096634">
          <w:marLeft w:val="0"/>
          <w:marRight w:val="0"/>
          <w:marTop w:val="0"/>
          <w:marBottom w:val="0"/>
          <w:divBdr>
            <w:top w:val="none" w:sz="0" w:space="0" w:color="auto"/>
            <w:left w:val="none" w:sz="0" w:space="0" w:color="auto"/>
            <w:bottom w:val="none" w:sz="0" w:space="0" w:color="auto"/>
            <w:right w:val="none" w:sz="0" w:space="0" w:color="auto"/>
          </w:divBdr>
        </w:div>
        <w:div w:id="4409734">
          <w:marLeft w:val="-108"/>
          <w:marRight w:val="0"/>
          <w:marTop w:val="0"/>
          <w:marBottom w:val="0"/>
          <w:divBdr>
            <w:top w:val="none" w:sz="0" w:space="0" w:color="auto"/>
            <w:left w:val="none" w:sz="0" w:space="0" w:color="auto"/>
            <w:bottom w:val="none" w:sz="0" w:space="0" w:color="auto"/>
            <w:right w:val="none" w:sz="0" w:space="0" w:color="auto"/>
          </w:divBdr>
        </w:div>
        <w:div w:id="417799776">
          <w:marLeft w:val="-108"/>
          <w:marRight w:val="0"/>
          <w:marTop w:val="0"/>
          <w:marBottom w:val="0"/>
          <w:divBdr>
            <w:top w:val="none" w:sz="0" w:space="0" w:color="auto"/>
            <w:left w:val="none" w:sz="0" w:space="0" w:color="auto"/>
            <w:bottom w:val="none" w:sz="0" w:space="0" w:color="auto"/>
            <w:right w:val="none" w:sz="0" w:space="0" w:color="auto"/>
          </w:divBdr>
        </w:div>
        <w:div w:id="2014142513">
          <w:marLeft w:val="-108"/>
          <w:marRight w:val="0"/>
          <w:marTop w:val="0"/>
          <w:marBottom w:val="0"/>
          <w:divBdr>
            <w:top w:val="none" w:sz="0" w:space="0" w:color="auto"/>
            <w:left w:val="none" w:sz="0" w:space="0" w:color="auto"/>
            <w:bottom w:val="none" w:sz="0" w:space="0" w:color="auto"/>
            <w:right w:val="none" w:sz="0" w:space="0" w:color="auto"/>
          </w:divBdr>
        </w:div>
        <w:div w:id="1681619445">
          <w:marLeft w:val="-108"/>
          <w:marRight w:val="0"/>
          <w:marTop w:val="0"/>
          <w:marBottom w:val="0"/>
          <w:divBdr>
            <w:top w:val="none" w:sz="0" w:space="0" w:color="auto"/>
            <w:left w:val="none" w:sz="0" w:space="0" w:color="auto"/>
            <w:bottom w:val="none" w:sz="0" w:space="0" w:color="auto"/>
            <w:right w:val="none" w:sz="0" w:space="0" w:color="auto"/>
          </w:divBdr>
        </w:div>
      </w:divsChild>
    </w:div>
    <w:div w:id="1780492223">
      <w:bodyDiv w:val="1"/>
      <w:marLeft w:val="0"/>
      <w:marRight w:val="0"/>
      <w:marTop w:val="0"/>
      <w:marBottom w:val="0"/>
      <w:divBdr>
        <w:top w:val="none" w:sz="0" w:space="0" w:color="auto"/>
        <w:left w:val="none" w:sz="0" w:space="0" w:color="auto"/>
        <w:bottom w:val="none" w:sz="0" w:space="0" w:color="auto"/>
        <w:right w:val="none" w:sz="0" w:space="0" w:color="auto"/>
      </w:divBdr>
    </w:div>
    <w:div w:id="1788620957">
      <w:bodyDiv w:val="1"/>
      <w:marLeft w:val="0"/>
      <w:marRight w:val="0"/>
      <w:marTop w:val="0"/>
      <w:marBottom w:val="0"/>
      <w:divBdr>
        <w:top w:val="none" w:sz="0" w:space="0" w:color="auto"/>
        <w:left w:val="none" w:sz="0" w:space="0" w:color="auto"/>
        <w:bottom w:val="none" w:sz="0" w:space="0" w:color="auto"/>
        <w:right w:val="none" w:sz="0" w:space="0" w:color="auto"/>
      </w:divBdr>
    </w:div>
    <w:div w:id="1791119699">
      <w:bodyDiv w:val="1"/>
      <w:marLeft w:val="0"/>
      <w:marRight w:val="0"/>
      <w:marTop w:val="0"/>
      <w:marBottom w:val="0"/>
      <w:divBdr>
        <w:top w:val="none" w:sz="0" w:space="0" w:color="auto"/>
        <w:left w:val="none" w:sz="0" w:space="0" w:color="auto"/>
        <w:bottom w:val="none" w:sz="0" w:space="0" w:color="auto"/>
        <w:right w:val="none" w:sz="0" w:space="0" w:color="auto"/>
      </w:divBdr>
    </w:div>
    <w:div w:id="1869561618">
      <w:bodyDiv w:val="1"/>
      <w:marLeft w:val="0"/>
      <w:marRight w:val="0"/>
      <w:marTop w:val="0"/>
      <w:marBottom w:val="0"/>
      <w:divBdr>
        <w:top w:val="none" w:sz="0" w:space="0" w:color="auto"/>
        <w:left w:val="none" w:sz="0" w:space="0" w:color="auto"/>
        <w:bottom w:val="none" w:sz="0" w:space="0" w:color="auto"/>
        <w:right w:val="none" w:sz="0" w:space="0" w:color="auto"/>
      </w:divBdr>
    </w:div>
    <w:div w:id="1905989681">
      <w:bodyDiv w:val="1"/>
      <w:marLeft w:val="0"/>
      <w:marRight w:val="0"/>
      <w:marTop w:val="0"/>
      <w:marBottom w:val="0"/>
      <w:divBdr>
        <w:top w:val="none" w:sz="0" w:space="0" w:color="auto"/>
        <w:left w:val="none" w:sz="0" w:space="0" w:color="auto"/>
        <w:bottom w:val="none" w:sz="0" w:space="0" w:color="auto"/>
        <w:right w:val="none" w:sz="0" w:space="0" w:color="auto"/>
      </w:divBdr>
    </w:div>
    <w:div w:id="1917667811">
      <w:bodyDiv w:val="1"/>
      <w:marLeft w:val="0"/>
      <w:marRight w:val="0"/>
      <w:marTop w:val="0"/>
      <w:marBottom w:val="0"/>
      <w:divBdr>
        <w:top w:val="none" w:sz="0" w:space="0" w:color="auto"/>
        <w:left w:val="none" w:sz="0" w:space="0" w:color="auto"/>
        <w:bottom w:val="none" w:sz="0" w:space="0" w:color="auto"/>
        <w:right w:val="none" w:sz="0" w:space="0" w:color="auto"/>
      </w:divBdr>
    </w:div>
    <w:div w:id="1997223183">
      <w:bodyDiv w:val="1"/>
      <w:marLeft w:val="0"/>
      <w:marRight w:val="0"/>
      <w:marTop w:val="0"/>
      <w:marBottom w:val="0"/>
      <w:divBdr>
        <w:top w:val="none" w:sz="0" w:space="0" w:color="auto"/>
        <w:left w:val="none" w:sz="0" w:space="0" w:color="auto"/>
        <w:bottom w:val="none" w:sz="0" w:space="0" w:color="auto"/>
        <w:right w:val="none" w:sz="0" w:space="0" w:color="auto"/>
      </w:divBdr>
    </w:div>
    <w:div w:id="201406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nowyourstuff.nz/our-results_2017_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Allison</dc:creator>
  <cp:keywords/>
  <dc:description/>
  <cp:lastModifiedBy>Wendy Allison</cp:lastModifiedBy>
  <cp:revision>2</cp:revision>
  <dcterms:created xsi:type="dcterms:W3CDTF">2018-07-25T18:52:00Z</dcterms:created>
  <dcterms:modified xsi:type="dcterms:W3CDTF">2018-07-25T18:52:00Z</dcterms:modified>
</cp:coreProperties>
</file>