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80" w:rsidRPr="00A95D80" w:rsidRDefault="00453EA3" w:rsidP="00A95D80">
      <w:pPr>
        <w:spacing w:before="120" w:after="120"/>
        <w:rPr>
          <w:rFonts w:ascii="Calibri" w:hAnsi="Calibri"/>
          <w:sz w:val="22"/>
          <w:szCs w:val="22"/>
          <w:lang w:val="en-US" w:eastAsia="en-US"/>
        </w:rPr>
      </w:pPr>
      <w:r>
        <w:rPr>
          <w:rFonts w:ascii="Calibri" w:hAnsi="Calibri"/>
          <w:sz w:val="22"/>
          <w:szCs w:val="22"/>
          <w:lang w:val="en-US" w:eastAsia="en-US"/>
        </w:rPr>
        <w:t xml:space="preserve">24 November </w:t>
      </w:r>
      <w:r w:rsidR="001D3EF5">
        <w:rPr>
          <w:rFonts w:ascii="Calibri" w:hAnsi="Calibri"/>
          <w:sz w:val="22"/>
          <w:szCs w:val="22"/>
          <w:lang w:val="en-US" w:eastAsia="en-US"/>
        </w:rPr>
        <w:t>2016</w:t>
      </w:r>
    </w:p>
    <w:p w:rsidR="00A95D80" w:rsidRPr="00A95D80" w:rsidRDefault="00A95D80" w:rsidP="00A95D80">
      <w:pPr>
        <w:spacing w:before="120" w:after="120"/>
        <w:rPr>
          <w:rFonts w:ascii="Calibri" w:hAnsi="Calibri"/>
          <w:sz w:val="22"/>
          <w:szCs w:val="22"/>
          <w:lang w:val="en-US" w:eastAsia="en-US"/>
        </w:rPr>
      </w:pPr>
    </w:p>
    <w:p w:rsidR="00A95D80" w:rsidRPr="00A95D80" w:rsidRDefault="00A95D80" w:rsidP="00A95D80">
      <w:pPr>
        <w:spacing w:before="120" w:after="120"/>
        <w:rPr>
          <w:rFonts w:ascii="Calibri" w:hAnsi="Calibri"/>
          <w:b/>
          <w:sz w:val="22"/>
          <w:szCs w:val="22"/>
          <w:lang w:val="en-US" w:eastAsia="en-US"/>
        </w:rPr>
      </w:pPr>
      <w:r w:rsidRPr="00A95D80">
        <w:rPr>
          <w:rFonts w:ascii="Calibri" w:hAnsi="Calibri"/>
          <w:b/>
          <w:sz w:val="22"/>
          <w:szCs w:val="22"/>
          <w:lang w:val="en-US" w:eastAsia="en-US"/>
        </w:rPr>
        <w:t>FACT SHEET - SARJEANT GALLERY - TE WHARE O REHUA WHANGANUI</w:t>
      </w:r>
    </w:p>
    <w:p w:rsidR="00A95D80" w:rsidRPr="00A95D80" w:rsidRDefault="00A95D80" w:rsidP="00A95D80">
      <w:pPr>
        <w:spacing w:before="120" w:after="120"/>
        <w:rPr>
          <w:rFonts w:ascii="Calibri" w:hAnsi="Calibri"/>
          <w:sz w:val="22"/>
          <w:szCs w:val="22"/>
          <w:lang w:val="en-US" w:eastAsia="en-US"/>
        </w:rPr>
      </w:pPr>
      <w:r w:rsidRPr="00A95D80">
        <w:rPr>
          <w:rFonts w:ascii="Calibri" w:hAnsi="Calibri"/>
          <w:sz w:val="22"/>
          <w:szCs w:val="22"/>
          <w:lang w:val="en-US" w:eastAsia="en-US"/>
        </w:rPr>
        <w:t xml:space="preserve">THE PROJECT </w:t>
      </w:r>
    </w:p>
    <w:p w:rsidR="00A95D80" w:rsidRPr="00A95D80" w:rsidRDefault="00A95D80" w:rsidP="00A95D80">
      <w:pPr>
        <w:numPr>
          <w:ilvl w:val="0"/>
          <w:numId w:val="2"/>
        </w:numPr>
        <w:spacing w:before="120" w:after="120"/>
        <w:rPr>
          <w:rFonts w:ascii="Calibri" w:hAnsi="Calibri"/>
          <w:sz w:val="22"/>
          <w:szCs w:val="22"/>
          <w:lang w:val="en-US" w:eastAsia="en-US"/>
        </w:rPr>
      </w:pPr>
      <w:r w:rsidRPr="00A95D80">
        <w:rPr>
          <w:rFonts w:ascii="Calibri" w:hAnsi="Calibri"/>
          <w:sz w:val="22"/>
          <w:szCs w:val="22"/>
          <w:lang w:val="en-US" w:eastAsia="en-US"/>
        </w:rPr>
        <w:t>The project is a partnership between W</w:t>
      </w:r>
      <w:r w:rsidR="005161B0">
        <w:rPr>
          <w:rFonts w:ascii="Calibri" w:hAnsi="Calibri"/>
          <w:sz w:val="22"/>
          <w:szCs w:val="22"/>
          <w:lang w:val="en-US" w:eastAsia="en-US"/>
        </w:rPr>
        <w:t>h</w:t>
      </w:r>
      <w:r w:rsidRPr="00A95D80">
        <w:rPr>
          <w:rFonts w:ascii="Calibri" w:hAnsi="Calibri"/>
          <w:sz w:val="22"/>
          <w:szCs w:val="22"/>
          <w:lang w:val="en-US" w:eastAsia="en-US"/>
        </w:rPr>
        <w:t>anganui District Council, Whanganui  Iwi, central Government</w:t>
      </w:r>
      <w:r w:rsidR="005B5494">
        <w:rPr>
          <w:rFonts w:ascii="Calibri" w:hAnsi="Calibri"/>
          <w:sz w:val="22"/>
          <w:szCs w:val="22"/>
          <w:lang w:val="en-US" w:eastAsia="en-US"/>
        </w:rPr>
        <w:t>,</w:t>
      </w:r>
      <w:r w:rsidRPr="00A95D80">
        <w:rPr>
          <w:rFonts w:ascii="Calibri" w:hAnsi="Calibri"/>
          <w:sz w:val="22"/>
          <w:szCs w:val="22"/>
          <w:lang w:val="en-US" w:eastAsia="en-US"/>
        </w:rPr>
        <w:t xml:space="preserve"> large and small donors and sponsors </w:t>
      </w:r>
    </w:p>
    <w:p w:rsidR="00A95D80" w:rsidRPr="00A95D80" w:rsidRDefault="00A95D80" w:rsidP="00A95D80">
      <w:pPr>
        <w:numPr>
          <w:ilvl w:val="0"/>
          <w:numId w:val="2"/>
        </w:numPr>
        <w:spacing w:before="120" w:after="120"/>
        <w:rPr>
          <w:rFonts w:ascii="Calibri" w:hAnsi="Calibri"/>
          <w:sz w:val="22"/>
          <w:szCs w:val="22"/>
          <w:lang w:val="en-US" w:eastAsia="en-US"/>
        </w:rPr>
      </w:pPr>
      <w:r w:rsidRPr="00A95D80">
        <w:rPr>
          <w:rFonts w:ascii="Calibri" w:hAnsi="Calibri"/>
          <w:sz w:val="22"/>
          <w:szCs w:val="22"/>
          <w:lang w:val="en-US" w:eastAsia="en-US"/>
        </w:rPr>
        <w:t xml:space="preserve">The re-development will double the size of the existing facility </w:t>
      </w:r>
    </w:p>
    <w:p w:rsidR="00A95D80" w:rsidRPr="00A95D80" w:rsidRDefault="00A95D80" w:rsidP="00A95D80">
      <w:pPr>
        <w:numPr>
          <w:ilvl w:val="0"/>
          <w:numId w:val="2"/>
        </w:numPr>
        <w:spacing w:before="120" w:after="120"/>
        <w:rPr>
          <w:rFonts w:ascii="Calibri" w:hAnsi="Calibri"/>
          <w:sz w:val="22"/>
          <w:szCs w:val="22"/>
          <w:lang w:val="en-US" w:eastAsia="en-US"/>
        </w:rPr>
      </w:pPr>
      <w:r w:rsidRPr="00A95D80">
        <w:rPr>
          <w:rFonts w:ascii="Calibri" w:hAnsi="Calibri"/>
          <w:sz w:val="22"/>
          <w:szCs w:val="22"/>
          <w:lang w:val="en-US" w:eastAsia="en-US"/>
        </w:rPr>
        <w:t xml:space="preserve">It includes earthquake strengthening and restoration of the existing gallery  </w:t>
      </w:r>
    </w:p>
    <w:p w:rsidR="00A95D80" w:rsidRPr="00A95D80" w:rsidRDefault="00A95D80" w:rsidP="00A95D80">
      <w:pPr>
        <w:numPr>
          <w:ilvl w:val="0"/>
          <w:numId w:val="2"/>
        </w:numPr>
        <w:spacing w:before="120" w:after="120"/>
        <w:rPr>
          <w:rFonts w:ascii="Calibri" w:hAnsi="Calibri"/>
          <w:sz w:val="22"/>
          <w:szCs w:val="22"/>
          <w:lang w:val="en-US" w:eastAsia="en-US"/>
        </w:rPr>
      </w:pPr>
      <w:r w:rsidRPr="00A95D80">
        <w:rPr>
          <w:rFonts w:ascii="Calibri" w:hAnsi="Calibri"/>
          <w:sz w:val="22"/>
          <w:szCs w:val="22"/>
          <w:lang w:val="en-US" w:eastAsia="en-US"/>
        </w:rPr>
        <w:t>A new purpose built wing to the north of the existing gallery will honour the memory of Sir Archie Te Atawhai Taiaroa. The new wing will include improved storage, education facilities, large exhibition spaces and spaces for retail and events</w:t>
      </w:r>
    </w:p>
    <w:p w:rsidR="00A95D80" w:rsidRPr="00A95D80" w:rsidRDefault="00A95D80" w:rsidP="00A95D80">
      <w:pPr>
        <w:numPr>
          <w:ilvl w:val="0"/>
          <w:numId w:val="2"/>
        </w:numPr>
        <w:spacing w:before="120" w:after="120"/>
        <w:rPr>
          <w:rFonts w:ascii="Calibri" w:hAnsi="Calibri"/>
          <w:sz w:val="22"/>
          <w:szCs w:val="22"/>
          <w:lang w:val="en-US" w:eastAsia="en-US"/>
        </w:rPr>
      </w:pPr>
      <w:r w:rsidRPr="00A95D80">
        <w:rPr>
          <w:rFonts w:ascii="Calibri" w:hAnsi="Calibri"/>
          <w:sz w:val="22"/>
          <w:szCs w:val="22"/>
          <w:lang w:val="en-US" w:eastAsia="en-US"/>
        </w:rPr>
        <w:t>D</w:t>
      </w:r>
      <w:r w:rsidR="004A21BD">
        <w:rPr>
          <w:rFonts w:ascii="Calibri" w:hAnsi="Calibri"/>
          <w:sz w:val="22"/>
          <w:szCs w:val="22"/>
          <w:lang w:val="en-US" w:eastAsia="en-US"/>
        </w:rPr>
        <w:t xml:space="preserve">eveloped design </w:t>
      </w:r>
      <w:r w:rsidRPr="00A95D80">
        <w:rPr>
          <w:rFonts w:ascii="Calibri" w:hAnsi="Calibri"/>
          <w:sz w:val="22"/>
          <w:szCs w:val="22"/>
          <w:lang w:val="en-US" w:eastAsia="en-US"/>
        </w:rPr>
        <w:t xml:space="preserve"> drawings have been prepared by Warren and Mahoney Architects</w:t>
      </w:r>
    </w:p>
    <w:p w:rsidR="00A95D80" w:rsidRPr="00A95D80" w:rsidRDefault="004A21BD" w:rsidP="00A95D80">
      <w:pPr>
        <w:numPr>
          <w:ilvl w:val="0"/>
          <w:numId w:val="2"/>
        </w:numPr>
        <w:spacing w:before="120" w:after="120"/>
        <w:rPr>
          <w:rFonts w:ascii="Calibri" w:hAnsi="Calibri"/>
          <w:sz w:val="22"/>
          <w:szCs w:val="22"/>
          <w:lang w:val="en-US" w:eastAsia="en-US"/>
        </w:rPr>
      </w:pPr>
      <w:r>
        <w:rPr>
          <w:rFonts w:ascii="Calibri" w:hAnsi="Calibri"/>
          <w:sz w:val="22"/>
          <w:szCs w:val="22"/>
          <w:lang w:val="en-US" w:eastAsia="en-US"/>
        </w:rPr>
        <w:t>Unencumbered r</w:t>
      </w:r>
      <w:r w:rsidR="00A95D80" w:rsidRPr="00A95D80">
        <w:rPr>
          <w:rFonts w:ascii="Calibri" w:hAnsi="Calibri"/>
          <w:sz w:val="22"/>
          <w:szCs w:val="22"/>
          <w:lang w:val="en-US" w:eastAsia="en-US"/>
        </w:rPr>
        <w:t xml:space="preserve">esource consents have been granted for the project </w:t>
      </w:r>
    </w:p>
    <w:p w:rsidR="00061E41" w:rsidRDefault="00061E41" w:rsidP="00061E41">
      <w:pPr>
        <w:spacing w:before="120" w:after="120"/>
        <w:rPr>
          <w:rFonts w:ascii="Calibri" w:hAnsi="Calibri"/>
          <w:sz w:val="22"/>
          <w:szCs w:val="22"/>
          <w:lang w:val="en-US" w:eastAsia="en-US"/>
        </w:rPr>
      </w:pPr>
    </w:p>
    <w:p w:rsidR="00A95D80" w:rsidRPr="00061E41" w:rsidRDefault="00A95D80" w:rsidP="00061E41">
      <w:pPr>
        <w:spacing w:before="120" w:after="120"/>
        <w:rPr>
          <w:rFonts w:ascii="Calibri" w:hAnsi="Calibri"/>
          <w:sz w:val="22"/>
          <w:szCs w:val="22"/>
          <w:lang w:val="en-US" w:eastAsia="en-US"/>
        </w:rPr>
      </w:pPr>
      <w:r w:rsidRPr="00061E41">
        <w:rPr>
          <w:rFonts w:ascii="Calibri" w:hAnsi="Calibri"/>
          <w:sz w:val="22"/>
          <w:szCs w:val="22"/>
          <w:lang w:val="en-US" w:eastAsia="en-US"/>
        </w:rPr>
        <w:t xml:space="preserve">FUNDING  </w:t>
      </w:r>
    </w:p>
    <w:p w:rsidR="00A95D80" w:rsidRPr="00061E41" w:rsidRDefault="00A95D80" w:rsidP="00061E41">
      <w:pPr>
        <w:numPr>
          <w:ilvl w:val="0"/>
          <w:numId w:val="2"/>
        </w:numPr>
        <w:spacing w:before="120" w:after="120"/>
        <w:rPr>
          <w:rFonts w:ascii="Calibri" w:hAnsi="Calibri"/>
          <w:sz w:val="22"/>
          <w:szCs w:val="22"/>
          <w:lang w:val="en-US" w:eastAsia="en-US"/>
        </w:rPr>
      </w:pPr>
      <w:r w:rsidRPr="00061E41">
        <w:rPr>
          <w:rFonts w:ascii="Calibri" w:hAnsi="Calibri"/>
          <w:sz w:val="22"/>
          <w:szCs w:val="22"/>
          <w:lang w:val="en-US" w:eastAsia="en-US"/>
        </w:rPr>
        <w:t>The total estimated cost of the re-development project is $34</w:t>
      </w:r>
      <w:r w:rsidR="00453EA3">
        <w:rPr>
          <w:rFonts w:ascii="Calibri" w:hAnsi="Calibri"/>
          <w:sz w:val="22"/>
          <w:szCs w:val="22"/>
          <w:lang w:val="en-US" w:eastAsia="en-US"/>
        </w:rPr>
        <w:t>.9</w:t>
      </w:r>
      <w:r w:rsidRPr="00061E41">
        <w:rPr>
          <w:rFonts w:ascii="Calibri" w:hAnsi="Calibri"/>
          <w:sz w:val="22"/>
          <w:szCs w:val="22"/>
          <w:lang w:val="en-US" w:eastAsia="en-US"/>
        </w:rPr>
        <w:t xml:space="preserve"> million</w:t>
      </w:r>
    </w:p>
    <w:p w:rsidR="00A95D80" w:rsidRPr="00061E41" w:rsidRDefault="00A95D80" w:rsidP="00061E41">
      <w:pPr>
        <w:numPr>
          <w:ilvl w:val="0"/>
          <w:numId w:val="2"/>
        </w:numPr>
        <w:spacing w:before="120" w:after="120"/>
        <w:rPr>
          <w:rFonts w:ascii="Calibri" w:hAnsi="Calibri"/>
          <w:sz w:val="22"/>
          <w:szCs w:val="22"/>
          <w:lang w:val="en-US" w:eastAsia="en-US"/>
        </w:rPr>
      </w:pPr>
      <w:r w:rsidRPr="00061E41">
        <w:rPr>
          <w:rFonts w:ascii="Calibri" w:hAnsi="Calibri"/>
          <w:sz w:val="22"/>
          <w:szCs w:val="22"/>
          <w:lang w:val="en-US" w:eastAsia="en-US"/>
        </w:rPr>
        <w:t>W</w:t>
      </w:r>
      <w:r w:rsidR="00144436" w:rsidRPr="00061E41">
        <w:rPr>
          <w:rFonts w:ascii="Calibri" w:hAnsi="Calibri"/>
          <w:sz w:val="22"/>
          <w:szCs w:val="22"/>
          <w:lang w:val="en-US" w:eastAsia="en-US"/>
        </w:rPr>
        <w:t>h</w:t>
      </w:r>
      <w:r w:rsidRPr="00061E41">
        <w:rPr>
          <w:rFonts w:ascii="Calibri" w:hAnsi="Calibri"/>
          <w:sz w:val="22"/>
          <w:szCs w:val="22"/>
          <w:lang w:val="en-US" w:eastAsia="en-US"/>
        </w:rPr>
        <w:t xml:space="preserve">anganui District Council has contributed $5 million </w:t>
      </w:r>
    </w:p>
    <w:p w:rsidR="00A95D80" w:rsidRPr="00061E41" w:rsidRDefault="00453EA3" w:rsidP="00061E41">
      <w:pPr>
        <w:numPr>
          <w:ilvl w:val="0"/>
          <w:numId w:val="2"/>
        </w:numPr>
        <w:spacing w:before="120" w:after="120"/>
        <w:rPr>
          <w:rFonts w:ascii="Calibri" w:hAnsi="Calibri"/>
          <w:sz w:val="22"/>
          <w:szCs w:val="22"/>
          <w:lang w:val="en-US" w:eastAsia="en-US"/>
        </w:rPr>
      </w:pPr>
      <w:r>
        <w:rPr>
          <w:rFonts w:ascii="Calibri" w:hAnsi="Calibri"/>
          <w:sz w:val="22"/>
          <w:szCs w:val="22"/>
          <w:lang w:val="en-US" w:eastAsia="en-US"/>
        </w:rPr>
        <w:t>Approximately</w:t>
      </w:r>
      <w:r w:rsidR="003C4860" w:rsidRPr="00061E41">
        <w:rPr>
          <w:rFonts w:ascii="Calibri" w:hAnsi="Calibri"/>
          <w:sz w:val="22"/>
          <w:szCs w:val="22"/>
          <w:lang w:val="en-US" w:eastAsia="en-US"/>
        </w:rPr>
        <w:t xml:space="preserve"> $1</w:t>
      </w:r>
      <w:r>
        <w:rPr>
          <w:rFonts w:ascii="Calibri" w:hAnsi="Calibri"/>
          <w:sz w:val="22"/>
          <w:szCs w:val="22"/>
          <w:lang w:val="en-US" w:eastAsia="en-US"/>
        </w:rPr>
        <w:t>1</w:t>
      </w:r>
      <w:r w:rsidR="003C4860" w:rsidRPr="00061E41">
        <w:rPr>
          <w:rFonts w:ascii="Calibri" w:hAnsi="Calibri"/>
          <w:sz w:val="22"/>
          <w:szCs w:val="22"/>
          <w:lang w:val="en-US" w:eastAsia="en-US"/>
        </w:rPr>
        <w:t xml:space="preserve"> million has been</w:t>
      </w:r>
      <w:r w:rsidR="00A95D80" w:rsidRPr="00061E41">
        <w:rPr>
          <w:rFonts w:ascii="Calibri" w:hAnsi="Calibri"/>
          <w:sz w:val="22"/>
          <w:szCs w:val="22"/>
          <w:lang w:val="en-US" w:eastAsia="en-US"/>
        </w:rPr>
        <w:t xml:space="preserve"> donated </w:t>
      </w:r>
      <w:r w:rsidR="00144436" w:rsidRPr="00061E41">
        <w:rPr>
          <w:rFonts w:ascii="Calibri" w:hAnsi="Calibri"/>
          <w:sz w:val="22"/>
          <w:szCs w:val="22"/>
          <w:lang w:val="en-US" w:eastAsia="en-US"/>
        </w:rPr>
        <w:t xml:space="preserve">in cash and pledges </w:t>
      </w:r>
      <w:r w:rsidR="00A95D80" w:rsidRPr="00061E41">
        <w:rPr>
          <w:rFonts w:ascii="Calibri" w:hAnsi="Calibri"/>
          <w:sz w:val="22"/>
          <w:szCs w:val="22"/>
          <w:lang w:val="en-US" w:eastAsia="en-US"/>
        </w:rPr>
        <w:t>by community</w:t>
      </w:r>
      <w:r>
        <w:rPr>
          <w:rFonts w:ascii="Calibri" w:hAnsi="Calibri"/>
          <w:sz w:val="22"/>
          <w:szCs w:val="22"/>
          <w:lang w:val="en-US" w:eastAsia="en-US"/>
        </w:rPr>
        <w:t xml:space="preserve">, </w:t>
      </w:r>
      <w:r w:rsidR="00A95D80" w:rsidRPr="00061E41">
        <w:rPr>
          <w:rFonts w:ascii="Calibri" w:hAnsi="Calibri"/>
          <w:sz w:val="22"/>
          <w:szCs w:val="22"/>
          <w:lang w:val="en-US" w:eastAsia="en-US"/>
        </w:rPr>
        <w:t>private trusts and individuals</w:t>
      </w:r>
      <w:r w:rsidR="005635D8" w:rsidRPr="00061E41">
        <w:rPr>
          <w:rFonts w:ascii="Calibri" w:hAnsi="Calibri"/>
          <w:sz w:val="22"/>
          <w:szCs w:val="22"/>
          <w:lang w:val="en-US" w:eastAsia="en-US"/>
        </w:rPr>
        <w:t xml:space="preserve"> </w:t>
      </w:r>
      <w:r w:rsidR="003C4860" w:rsidRPr="00061E41">
        <w:rPr>
          <w:rFonts w:ascii="Calibri" w:hAnsi="Calibri"/>
          <w:sz w:val="22"/>
          <w:szCs w:val="22"/>
          <w:lang w:val="en-US" w:eastAsia="en-US"/>
        </w:rPr>
        <w:t>-</w:t>
      </w:r>
      <w:r w:rsidR="00AF7444">
        <w:rPr>
          <w:rFonts w:ascii="Calibri" w:hAnsi="Calibri"/>
          <w:sz w:val="22"/>
          <w:szCs w:val="22"/>
          <w:lang w:val="en-US" w:eastAsia="en-US"/>
        </w:rPr>
        <w:t xml:space="preserve"> </w:t>
      </w:r>
      <w:r w:rsidR="005635D8" w:rsidRPr="00061E41">
        <w:rPr>
          <w:rFonts w:ascii="Calibri" w:hAnsi="Calibri"/>
          <w:sz w:val="22"/>
          <w:szCs w:val="22"/>
          <w:lang w:val="en-US" w:eastAsia="en-US"/>
        </w:rPr>
        <w:t>conditional on milestones and targets being met</w:t>
      </w:r>
      <w:r w:rsidR="003C4860" w:rsidRPr="00061E41">
        <w:rPr>
          <w:rFonts w:ascii="Calibri" w:hAnsi="Calibri"/>
          <w:sz w:val="22"/>
          <w:szCs w:val="22"/>
          <w:lang w:val="en-US" w:eastAsia="en-US"/>
        </w:rPr>
        <w:t>.</w:t>
      </w:r>
    </w:p>
    <w:p w:rsidR="00A95D80" w:rsidRDefault="003C4860" w:rsidP="00061E41">
      <w:pPr>
        <w:numPr>
          <w:ilvl w:val="0"/>
          <w:numId w:val="2"/>
        </w:numPr>
        <w:spacing w:before="120" w:after="120"/>
        <w:rPr>
          <w:rFonts w:ascii="Calibri" w:hAnsi="Calibri"/>
          <w:sz w:val="22"/>
          <w:szCs w:val="22"/>
          <w:lang w:val="en-US" w:eastAsia="en-US"/>
        </w:rPr>
      </w:pPr>
      <w:r w:rsidRPr="00061E41">
        <w:rPr>
          <w:rFonts w:ascii="Calibri" w:hAnsi="Calibri"/>
          <w:sz w:val="22"/>
          <w:szCs w:val="22"/>
          <w:lang w:val="en-US" w:eastAsia="en-US"/>
        </w:rPr>
        <w:t xml:space="preserve">A </w:t>
      </w:r>
      <w:r w:rsidR="006B0712" w:rsidRPr="00061E41">
        <w:rPr>
          <w:rFonts w:ascii="Calibri" w:hAnsi="Calibri"/>
          <w:sz w:val="22"/>
          <w:szCs w:val="22"/>
          <w:lang w:val="en-US" w:eastAsia="en-US"/>
        </w:rPr>
        <w:t>re-</w:t>
      </w:r>
      <w:r w:rsidRPr="00061E41">
        <w:rPr>
          <w:rFonts w:ascii="Calibri" w:hAnsi="Calibri"/>
          <w:sz w:val="22"/>
          <w:szCs w:val="22"/>
          <w:lang w:val="en-US" w:eastAsia="en-US"/>
        </w:rPr>
        <w:t xml:space="preserve">application for a further $10 million </w:t>
      </w:r>
      <w:r w:rsidR="005635D8" w:rsidRPr="00061E41">
        <w:rPr>
          <w:rFonts w:ascii="Calibri" w:hAnsi="Calibri"/>
          <w:sz w:val="22"/>
          <w:szCs w:val="22"/>
          <w:lang w:val="en-US" w:eastAsia="en-US"/>
        </w:rPr>
        <w:t>from the Regional Culture and Heritage Fund</w:t>
      </w:r>
      <w:r w:rsidRPr="00061E41">
        <w:rPr>
          <w:rFonts w:ascii="Calibri" w:hAnsi="Calibri"/>
          <w:sz w:val="22"/>
          <w:szCs w:val="22"/>
          <w:lang w:val="en-US" w:eastAsia="en-US"/>
        </w:rPr>
        <w:t xml:space="preserve"> lodged </w:t>
      </w:r>
      <w:r w:rsidR="001942AC">
        <w:rPr>
          <w:rFonts w:ascii="Calibri" w:hAnsi="Calibri"/>
          <w:sz w:val="22"/>
          <w:szCs w:val="22"/>
          <w:lang w:val="en-US" w:eastAsia="en-US"/>
        </w:rPr>
        <w:t xml:space="preserve">on </w:t>
      </w:r>
      <w:r w:rsidR="001942AC" w:rsidRPr="00061E41">
        <w:rPr>
          <w:rFonts w:ascii="Calibri" w:hAnsi="Calibri"/>
          <w:sz w:val="22"/>
          <w:szCs w:val="22"/>
          <w:lang w:val="en-US" w:eastAsia="en-US"/>
        </w:rPr>
        <w:t>July</w:t>
      </w:r>
      <w:r w:rsidRPr="00061E41">
        <w:rPr>
          <w:rFonts w:ascii="Calibri" w:hAnsi="Calibri"/>
          <w:sz w:val="22"/>
          <w:szCs w:val="22"/>
          <w:lang w:val="en-US" w:eastAsia="en-US"/>
        </w:rPr>
        <w:t xml:space="preserve"> 2016</w:t>
      </w:r>
      <w:r w:rsidR="00C54BA5">
        <w:rPr>
          <w:rFonts w:ascii="Calibri" w:hAnsi="Calibri"/>
          <w:sz w:val="22"/>
          <w:szCs w:val="22"/>
          <w:lang w:val="en-US" w:eastAsia="en-US"/>
        </w:rPr>
        <w:t xml:space="preserve"> was granted on November 25 subject to the Sarjeant Gallery Trust raising outstanding funding by December 2017. </w:t>
      </w:r>
    </w:p>
    <w:p w:rsidR="00C54BA5" w:rsidRPr="00061E41" w:rsidRDefault="00C54BA5" w:rsidP="00061E41">
      <w:pPr>
        <w:numPr>
          <w:ilvl w:val="0"/>
          <w:numId w:val="2"/>
        </w:numPr>
        <w:spacing w:before="120" w:after="120"/>
        <w:rPr>
          <w:rFonts w:ascii="Calibri" w:hAnsi="Calibri"/>
          <w:sz w:val="22"/>
          <w:szCs w:val="22"/>
          <w:lang w:val="en-US" w:eastAsia="en-US"/>
        </w:rPr>
      </w:pPr>
      <w:r>
        <w:rPr>
          <w:rFonts w:ascii="Calibri" w:hAnsi="Calibri"/>
          <w:sz w:val="22"/>
          <w:szCs w:val="22"/>
          <w:lang w:val="en-US" w:eastAsia="en-US"/>
        </w:rPr>
        <w:t xml:space="preserve">As part of the conditions, Whanganui District Council is required to agree to underwrite any cost over-runs and/or cover any shortfall in funds raised.   </w:t>
      </w:r>
    </w:p>
    <w:p w:rsidR="00A95D80" w:rsidRPr="00061E41" w:rsidRDefault="00A95D80" w:rsidP="00061E41">
      <w:pPr>
        <w:numPr>
          <w:ilvl w:val="0"/>
          <w:numId w:val="2"/>
        </w:numPr>
        <w:spacing w:before="120" w:after="120"/>
        <w:rPr>
          <w:rFonts w:ascii="Calibri" w:hAnsi="Calibri"/>
          <w:sz w:val="22"/>
          <w:szCs w:val="22"/>
          <w:lang w:val="en-US" w:eastAsia="en-US"/>
        </w:rPr>
      </w:pPr>
      <w:r w:rsidRPr="00061E41">
        <w:rPr>
          <w:rFonts w:ascii="Calibri" w:hAnsi="Calibri"/>
          <w:sz w:val="22"/>
          <w:szCs w:val="22"/>
          <w:lang w:val="en-US" w:eastAsia="en-US"/>
        </w:rPr>
        <w:t>Lottery Grant applications, corporate fundraising and donations will make up the remaining shortfall</w:t>
      </w:r>
      <w:r w:rsidR="003C4860" w:rsidRPr="00061E41">
        <w:rPr>
          <w:rFonts w:ascii="Calibri" w:hAnsi="Calibri"/>
          <w:sz w:val="22"/>
          <w:szCs w:val="22"/>
          <w:lang w:val="en-US" w:eastAsia="en-US"/>
        </w:rPr>
        <w:t xml:space="preserve"> of $9 million</w:t>
      </w:r>
      <w:r w:rsidRPr="00061E41">
        <w:rPr>
          <w:rFonts w:ascii="Calibri" w:hAnsi="Calibri"/>
          <w:sz w:val="22"/>
          <w:szCs w:val="22"/>
          <w:lang w:val="en-US" w:eastAsia="en-US"/>
        </w:rPr>
        <w:t xml:space="preserve"> </w:t>
      </w:r>
    </w:p>
    <w:p w:rsidR="003C4860" w:rsidRDefault="003C4860" w:rsidP="00A95D80">
      <w:pPr>
        <w:spacing w:before="120" w:after="120"/>
        <w:rPr>
          <w:rFonts w:ascii="Calibri" w:hAnsi="Calibri"/>
          <w:sz w:val="22"/>
          <w:szCs w:val="22"/>
          <w:lang w:val="en-US" w:eastAsia="en-US"/>
        </w:rPr>
      </w:pPr>
    </w:p>
    <w:p w:rsidR="00A95D80" w:rsidRPr="00A95D80" w:rsidRDefault="00A95D80" w:rsidP="00A95D80">
      <w:pPr>
        <w:spacing w:before="120" w:after="120"/>
        <w:rPr>
          <w:rFonts w:ascii="Calibri" w:hAnsi="Calibri"/>
          <w:sz w:val="22"/>
          <w:szCs w:val="22"/>
          <w:lang w:val="en-US" w:eastAsia="en-US"/>
        </w:rPr>
      </w:pPr>
      <w:r w:rsidRPr="00A95D80">
        <w:rPr>
          <w:rFonts w:ascii="Calibri" w:hAnsi="Calibri"/>
          <w:sz w:val="22"/>
          <w:szCs w:val="22"/>
          <w:lang w:val="en-US" w:eastAsia="en-US"/>
        </w:rPr>
        <w:t xml:space="preserve">GALLERY HISTORY </w:t>
      </w:r>
    </w:p>
    <w:p w:rsidR="00A95D80" w:rsidRPr="00A95D80" w:rsidRDefault="00A95D80" w:rsidP="00A95D80">
      <w:pPr>
        <w:numPr>
          <w:ilvl w:val="0"/>
          <w:numId w:val="1"/>
        </w:numPr>
        <w:spacing w:before="120" w:after="120"/>
        <w:rPr>
          <w:rFonts w:ascii="Calibri" w:hAnsi="Calibri"/>
          <w:sz w:val="22"/>
          <w:szCs w:val="22"/>
          <w:lang w:val="en-US" w:eastAsia="en-US"/>
        </w:rPr>
      </w:pPr>
      <w:r w:rsidRPr="00A95D80">
        <w:rPr>
          <w:rFonts w:ascii="Calibri" w:hAnsi="Calibri"/>
          <w:sz w:val="22"/>
          <w:szCs w:val="22"/>
          <w:lang w:val="en-US" w:eastAsia="en-US"/>
        </w:rPr>
        <w:t>The gallery was founded with a large bequest from W</w:t>
      </w:r>
      <w:r w:rsidR="005161B0">
        <w:rPr>
          <w:rFonts w:ascii="Calibri" w:hAnsi="Calibri"/>
          <w:sz w:val="22"/>
          <w:szCs w:val="22"/>
          <w:lang w:val="en-US" w:eastAsia="en-US"/>
        </w:rPr>
        <w:t>h</w:t>
      </w:r>
      <w:r w:rsidR="002D71CC">
        <w:rPr>
          <w:rFonts w:ascii="Calibri" w:hAnsi="Calibri"/>
          <w:sz w:val="22"/>
          <w:szCs w:val="22"/>
          <w:lang w:val="en-US" w:eastAsia="en-US"/>
        </w:rPr>
        <w:t>anganui resident</w:t>
      </w:r>
      <w:r w:rsidRPr="00A95D80">
        <w:rPr>
          <w:rFonts w:ascii="Calibri" w:hAnsi="Calibri"/>
          <w:sz w:val="22"/>
          <w:szCs w:val="22"/>
          <w:lang w:val="en-US" w:eastAsia="en-US"/>
        </w:rPr>
        <w:t xml:space="preserve"> Henry Sarjeant in 1912 </w:t>
      </w:r>
    </w:p>
    <w:p w:rsidR="00A95D80" w:rsidRPr="00A95D80" w:rsidRDefault="00A95D80" w:rsidP="00A95D80">
      <w:pPr>
        <w:numPr>
          <w:ilvl w:val="0"/>
          <w:numId w:val="1"/>
        </w:numPr>
        <w:spacing w:before="120" w:after="120"/>
        <w:rPr>
          <w:rFonts w:ascii="Calibri" w:hAnsi="Calibri"/>
          <w:sz w:val="22"/>
          <w:szCs w:val="22"/>
          <w:lang w:val="en-US" w:eastAsia="en-US"/>
        </w:rPr>
      </w:pPr>
      <w:r w:rsidRPr="00A95D80">
        <w:rPr>
          <w:rFonts w:ascii="Calibri" w:hAnsi="Calibri"/>
          <w:sz w:val="22"/>
          <w:szCs w:val="22"/>
          <w:lang w:val="en-US" w:eastAsia="en-US"/>
        </w:rPr>
        <w:t xml:space="preserve">The Sarjeant Gallery, clad in Oamaru stone, was built in 1919 on a site in </w:t>
      </w:r>
      <w:r w:rsidR="00AF0D2A">
        <w:rPr>
          <w:rFonts w:ascii="Calibri" w:hAnsi="Calibri"/>
          <w:sz w:val="22"/>
          <w:szCs w:val="22"/>
          <w:lang w:val="en-US" w:eastAsia="en-US"/>
        </w:rPr>
        <w:t xml:space="preserve">Pukenamu </w:t>
      </w:r>
      <w:r w:rsidRPr="00A95D80">
        <w:rPr>
          <w:rFonts w:ascii="Calibri" w:hAnsi="Calibri"/>
          <w:sz w:val="22"/>
          <w:szCs w:val="22"/>
          <w:lang w:val="en-US" w:eastAsia="en-US"/>
        </w:rPr>
        <w:t xml:space="preserve">Queens Park overlooking Whanganui </w:t>
      </w:r>
    </w:p>
    <w:p w:rsidR="00A95D80" w:rsidRPr="00A95D80" w:rsidRDefault="00A95D80" w:rsidP="00A95D80">
      <w:pPr>
        <w:numPr>
          <w:ilvl w:val="0"/>
          <w:numId w:val="1"/>
        </w:numPr>
        <w:spacing w:before="120" w:after="120"/>
        <w:rPr>
          <w:rFonts w:ascii="Calibri" w:hAnsi="Calibri"/>
          <w:sz w:val="22"/>
          <w:szCs w:val="22"/>
          <w:lang w:val="en-US" w:eastAsia="en-US"/>
        </w:rPr>
      </w:pPr>
      <w:r w:rsidRPr="00A95D80">
        <w:rPr>
          <w:rFonts w:ascii="Calibri" w:hAnsi="Calibri"/>
          <w:sz w:val="22"/>
          <w:szCs w:val="22"/>
          <w:lang w:val="en-US" w:eastAsia="en-US"/>
        </w:rPr>
        <w:lastRenderedPageBreak/>
        <w:t>It is one of New Zealand’s oldest purpose built galleries</w:t>
      </w:r>
    </w:p>
    <w:p w:rsidR="00A95D80" w:rsidRPr="00A95D80" w:rsidRDefault="00A95D80" w:rsidP="00A95D80">
      <w:pPr>
        <w:numPr>
          <w:ilvl w:val="0"/>
          <w:numId w:val="1"/>
        </w:numPr>
        <w:spacing w:before="120" w:after="120"/>
        <w:rPr>
          <w:rFonts w:ascii="Calibri" w:hAnsi="Calibri"/>
          <w:sz w:val="22"/>
          <w:szCs w:val="22"/>
          <w:lang w:val="en-US" w:eastAsia="en-US"/>
        </w:rPr>
      </w:pPr>
      <w:r w:rsidRPr="00A95D80">
        <w:rPr>
          <w:rFonts w:ascii="Calibri" w:hAnsi="Calibri"/>
          <w:sz w:val="22"/>
          <w:szCs w:val="22"/>
          <w:lang w:val="en-US" w:eastAsia="en-US"/>
        </w:rPr>
        <w:t xml:space="preserve">The neo-classical style building with its distinctive dome was designed by architect Donald Hosie, in the shape of a Greek cross </w:t>
      </w:r>
    </w:p>
    <w:p w:rsidR="00A95D80" w:rsidRPr="00A95D80" w:rsidRDefault="00A95D80" w:rsidP="00A95D80">
      <w:pPr>
        <w:numPr>
          <w:ilvl w:val="0"/>
          <w:numId w:val="1"/>
        </w:numPr>
        <w:spacing w:before="120" w:after="120"/>
        <w:rPr>
          <w:rFonts w:ascii="Calibri" w:hAnsi="Calibri"/>
          <w:sz w:val="22"/>
          <w:szCs w:val="22"/>
          <w:lang w:val="en-US" w:eastAsia="en-US"/>
        </w:rPr>
      </w:pPr>
      <w:r w:rsidRPr="00A95D80">
        <w:rPr>
          <w:rFonts w:ascii="Calibri" w:hAnsi="Calibri"/>
          <w:sz w:val="22"/>
          <w:szCs w:val="22"/>
          <w:lang w:val="en-US" w:eastAsia="en-US"/>
        </w:rPr>
        <w:t>The building is listed as a Category 1 heritage building by the Historic Places Trust. It also won an award in 2012 for Enduring Design from the New Zealand Institute of Architects</w:t>
      </w:r>
    </w:p>
    <w:p w:rsidR="00A95D80" w:rsidRPr="00A95D80" w:rsidRDefault="00A95D80" w:rsidP="00A95D80">
      <w:pPr>
        <w:numPr>
          <w:ilvl w:val="0"/>
          <w:numId w:val="1"/>
        </w:numPr>
        <w:spacing w:before="120" w:after="120"/>
        <w:rPr>
          <w:rFonts w:ascii="Calibri" w:hAnsi="Calibri"/>
          <w:sz w:val="22"/>
          <w:szCs w:val="22"/>
          <w:lang w:val="en-US" w:eastAsia="en-US"/>
        </w:rPr>
      </w:pPr>
      <w:r w:rsidRPr="00A95D80">
        <w:rPr>
          <w:rFonts w:ascii="Calibri" w:hAnsi="Calibri"/>
          <w:sz w:val="22"/>
          <w:szCs w:val="22"/>
          <w:lang w:val="en-US" w:eastAsia="en-US"/>
        </w:rPr>
        <w:t>It currently meets only 5% of the current new building code</w:t>
      </w:r>
    </w:p>
    <w:p w:rsidR="00A95D80" w:rsidRDefault="00AF0D2A" w:rsidP="00A95D80">
      <w:pPr>
        <w:numPr>
          <w:ilvl w:val="0"/>
          <w:numId w:val="1"/>
        </w:numPr>
        <w:spacing w:before="120" w:after="120"/>
        <w:rPr>
          <w:rFonts w:ascii="Calibri" w:hAnsi="Calibri"/>
          <w:sz w:val="22"/>
          <w:szCs w:val="22"/>
          <w:lang w:val="en-US" w:eastAsia="en-US"/>
        </w:rPr>
      </w:pPr>
      <w:r>
        <w:rPr>
          <w:rFonts w:ascii="Calibri" w:hAnsi="Calibri"/>
          <w:sz w:val="22"/>
          <w:szCs w:val="22"/>
          <w:lang w:val="en-US" w:eastAsia="en-US"/>
        </w:rPr>
        <w:t xml:space="preserve">The Sarjeant </w:t>
      </w:r>
      <w:r w:rsidR="003B43DD">
        <w:rPr>
          <w:rFonts w:ascii="Calibri" w:hAnsi="Calibri"/>
          <w:sz w:val="22"/>
          <w:szCs w:val="22"/>
          <w:lang w:val="en-US" w:eastAsia="en-US"/>
        </w:rPr>
        <w:t>Gallery and</w:t>
      </w:r>
      <w:r>
        <w:rPr>
          <w:rFonts w:ascii="Calibri" w:hAnsi="Calibri"/>
          <w:sz w:val="22"/>
          <w:szCs w:val="22"/>
          <w:lang w:val="en-US" w:eastAsia="en-US"/>
        </w:rPr>
        <w:t xml:space="preserve"> the collection have been relocated </w:t>
      </w:r>
      <w:r w:rsidR="00A95D80" w:rsidRPr="00A95D80">
        <w:rPr>
          <w:rFonts w:ascii="Calibri" w:hAnsi="Calibri"/>
          <w:sz w:val="22"/>
          <w:szCs w:val="22"/>
          <w:lang w:val="en-US" w:eastAsia="en-US"/>
        </w:rPr>
        <w:t xml:space="preserve">to temporary premises </w:t>
      </w:r>
      <w:r w:rsidR="003B43DD" w:rsidRPr="00A95D80">
        <w:rPr>
          <w:rFonts w:ascii="Calibri" w:hAnsi="Calibri"/>
          <w:sz w:val="22"/>
          <w:szCs w:val="22"/>
          <w:lang w:val="en-US" w:eastAsia="en-US"/>
        </w:rPr>
        <w:t>‘Sarjeant</w:t>
      </w:r>
      <w:r w:rsidR="00A95D80" w:rsidRPr="00A95D80">
        <w:rPr>
          <w:rFonts w:ascii="Calibri" w:hAnsi="Calibri"/>
          <w:sz w:val="22"/>
          <w:szCs w:val="22"/>
          <w:lang w:val="en-US" w:eastAsia="en-US"/>
        </w:rPr>
        <w:t xml:space="preserve"> on the </w:t>
      </w:r>
      <w:r w:rsidR="003B43DD" w:rsidRPr="00A95D80">
        <w:rPr>
          <w:rFonts w:ascii="Calibri" w:hAnsi="Calibri"/>
          <w:sz w:val="22"/>
          <w:szCs w:val="22"/>
          <w:lang w:val="en-US" w:eastAsia="en-US"/>
        </w:rPr>
        <w:t>Quay’ at</w:t>
      </w:r>
      <w:r w:rsidR="004A21BD">
        <w:rPr>
          <w:rFonts w:ascii="Calibri" w:hAnsi="Calibri"/>
          <w:sz w:val="22"/>
          <w:szCs w:val="22"/>
          <w:lang w:val="en-US" w:eastAsia="en-US"/>
        </w:rPr>
        <w:t xml:space="preserve"> </w:t>
      </w:r>
      <w:r w:rsidR="003B43DD">
        <w:rPr>
          <w:rFonts w:ascii="Calibri" w:hAnsi="Calibri"/>
          <w:sz w:val="22"/>
          <w:szCs w:val="22"/>
          <w:lang w:val="en-US" w:eastAsia="en-US"/>
        </w:rPr>
        <w:t xml:space="preserve">38 </w:t>
      </w:r>
      <w:r w:rsidR="003B43DD" w:rsidRPr="00A95D80">
        <w:rPr>
          <w:rFonts w:ascii="Calibri" w:hAnsi="Calibri"/>
          <w:sz w:val="22"/>
          <w:szCs w:val="22"/>
          <w:lang w:val="en-US" w:eastAsia="en-US"/>
        </w:rPr>
        <w:t>Taupo</w:t>
      </w:r>
      <w:r w:rsidR="00A95D80" w:rsidRPr="00A95D80">
        <w:rPr>
          <w:rFonts w:ascii="Calibri" w:hAnsi="Calibri"/>
          <w:sz w:val="22"/>
          <w:szCs w:val="22"/>
          <w:lang w:val="en-US" w:eastAsia="en-US"/>
        </w:rPr>
        <w:t xml:space="preserve"> Quay near the centre of Whanganui</w:t>
      </w:r>
      <w:r w:rsidR="0064660D">
        <w:rPr>
          <w:rFonts w:ascii="Calibri" w:hAnsi="Calibri"/>
          <w:sz w:val="22"/>
          <w:szCs w:val="22"/>
          <w:lang w:val="en-US" w:eastAsia="en-US"/>
        </w:rPr>
        <w:t>.</w:t>
      </w:r>
      <w:r w:rsidR="00A95D80" w:rsidRPr="00A95D80">
        <w:rPr>
          <w:rFonts w:ascii="Calibri" w:hAnsi="Calibri"/>
          <w:sz w:val="22"/>
          <w:szCs w:val="22"/>
          <w:lang w:val="en-US" w:eastAsia="en-US"/>
        </w:rPr>
        <w:t xml:space="preserve"> </w:t>
      </w:r>
    </w:p>
    <w:p w:rsidR="00AF0D2A" w:rsidRPr="00273909" w:rsidRDefault="00AF0D2A" w:rsidP="00AF0D2A">
      <w:pPr>
        <w:numPr>
          <w:ilvl w:val="0"/>
          <w:numId w:val="1"/>
        </w:numPr>
        <w:spacing w:before="120" w:after="120"/>
        <w:rPr>
          <w:rFonts w:ascii="Calibri" w:hAnsi="Calibri"/>
          <w:sz w:val="22"/>
          <w:szCs w:val="22"/>
          <w:lang w:val="en-US" w:eastAsia="en-US"/>
        </w:rPr>
      </w:pPr>
      <w:r w:rsidRPr="00273909">
        <w:rPr>
          <w:rFonts w:ascii="Calibri" w:hAnsi="Calibri"/>
          <w:sz w:val="22"/>
          <w:szCs w:val="22"/>
          <w:lang w:val="en-US" w:eastAsia="en-US"/>
        </w:rPr>
        <w:t>The re-location costs of a</w:t>
      </w:r>
      <w:r w:rsidR="00802A01">
        <w:rPr>
          <w:rFonts w:ascii="Calibri" w:hAnsi="Calibri"/>
          <w:sz w:val="22"/>
          <w:szCs w:val="22"/>
          <w:lang w:val="en-US" w:eastAsia="en-US"/>
        </w:rPr>
        <w:t xml:space="preserve">round $2.68 million over five </w:t>
      </w:r>
      <w:r w:rsidRPr="00273909">
        <w:rPr>
          <w:rFonts w:ascii="Calibri" w:hAnsi="Calibri"/>
          <w:sz w:val="22"/>
          <w:szCs w:val="22"/>
          <w:lang w:val="en-US" w:eastAsia="en-US"/>
        </w:rPr>
        <w:t>years were funded by a $472k Lottery Grant and W</w:t>
      </w:r>
      <w:r w:rsidR="005161B0">
        <w:rPr>
          <w:rFonts w:ascii="Calibri" w:hAnsi="Calibri"/>
          <w:sz w:val="22"/>
          <w:szCs w:val="22"/>
          <w:lang w:val="en-US" w:eastAsia="en-US"/>
        </w:rPr>
        <w:t>h</w:t>
      </w:r>
      <w:r w:rsidRPr="00273909">
        <w:rPr>
          <w:rFonts w:ascii="Calibri" w:hAnsi="Calibri"/>
          <w:sz w:val="22"/>
          <w:szCs w:val="22"/>
          <w:lang w:val="en-US" w:eastAsia="en-US"/>
        </w:rPr>
        <w:t>anganui District Council</w:t>
      </w:r>
    </w:p>
    <w:p w:rsidR="00A95D80" w:rsidRPr="00A95D80" w:rsidRDefault="00A95D80" w:rsidP="00A95D80">
      <w:pPr>
        <w:spacing w:before="120" w:after="120"/>
        <w:rPr>
          <w:rFonts w:ascii="Calibri" w:hAnsi="Calibri"/>
          <w:sz w:val="22"/>
          <w:szCs w:val="22"/>
          <w:lang w:val="en-US" w:eastAsia="en-US"/>
        </w:rPr>
      </w:pPr>
      <w:r w:rsidRPr="00A95D80">
        <w:rPr>
          <w:rFonts w:ascii="Calibri" w:hAnsi="Calibri"/>
          <w:sz w:val="22"/>
          <w:szCs w:val="22"/>
          <w:lang w:val="en-US" w:eastAsia="en-US"/>
        </w:rPr>
        <w:t xml:space="preserve"> </w:t>
      </w:r>
    </w:p>
    <w:p w:rsidR="00A95D80" w:rsidRPr="00A95D80" w:rsidRDefault="00A95D80" w:rsidP="00A95D80">
      <w:pPr>
        <w:spacing w:before="120" w:after="120"/>
        <w:rPr>
          <w:rFonts w:ascii="Calibri" w:hAnsi="Calibri"/>
          <w:sz w:val="22"/>
          <w:szCs w:val="22"/>
          <w:lang w:val="en-US" w:eastAsia="en-US"/>
        </w:rPr>
      </w:pPr>
      <w:r w:rsidRPr="00A95D80">
        <w:rPr>
          <w:rFonts w:ascii="Calibri" w:hAnsi="Calibri"/>
          <w:sz w:val="22"/>
          <w:szCs w:val="22"/>
          <w:lang w:val="en-US" w:eastAsia="en-US"/>
        </w:rPr>
        <w:t xml:space="preserve">THE COLLECTION  </w:t>
      </w:r>
    </w:p>
    <w:p w:rsidR="00A95D80" w:rsidRPr="00A95D80" w:rsidRDefault="00A95D80" w:rsidP="00A95D80">
      <w:pPr>
        <w:numPr>
          <w:ilvl w:val="0"/>
          <w:numId w:val="3"/>
        </w:numPr>
        <w:spacing w:before="120" w:after="120"/>
        <w:rPr>
          <w:rFonts w:ascii="Calibri" w:hAnsi="Calibri"/>
          <w:sz w:val="22"/>
          <w:szCs w:val="22"/>
          <w:lang w:val="en-US" w:eastAsia="en-US"/>
        </w:rPr>
      </w:pPr>
      <w:r w:rsidRPr="00A95D80">
        <w:rPr>
          <w:rFonts w:ascii="Calibri" w:hAnsi="Calibri"/>
          <w:sz w:val="22"/>
          <w:szCs w:val="22"/>
          <w:lang w:val="en-US" w:eastAsia="en-US"/>
        </w:rPr>
        <w:t xml:space="preserve">The Sarjeant Gallery collection has </w:t>
      </w:r>
      <w:r w:rsidR="00AF0D2A">
        <w:rPr>
          <w:rFonts w:ascii="Calibri" w:hAnsi="Calibri"/>
          <w:sz w:val="22"/>
          <w:szCs w:val="22"/>
          <w:lang w:val="en-US" w:eastAsia="en-US"/>
        </w:rPr>
        <w:t>around 8</w:t>
      </w:r>
      <w:r w:rsidR="00AF0D2A" w:rsidRPr="00256067">
        <w:rPr>
          <w:rFonts w:ascii="Calibri" w:hAnsi="Calibri"/>
          <w:sz w:val="22"/>
          <w:szCs w:val="22"/>
          <w:lang w:val="en-US" w:eastAsia="en-US"/>
        </w:rPr>
        <w:t>,</w:t>
      </w:r>
      <w:r w:rsidR="00AF7444" w:rsidRPr="00256067">
        <w:rPr>
          <w:rFonts w:ascii="Calibri" w:hAnsi="Calibri"/>
          <w:sz w:val="22"/>
          <w:szCs w:val="22"/>
          <w:lang w:val="en-US" w:eastAsia="en-US"/>
        </w:rPr>
        <w:t>3</w:t>
      </w:r>
      <w:r w:rsidR="00AF0D2A" w:rsidRPr="00256067">
        <w:rPr>
          <w:rFonts w:ascii="Calibri" w:hAnsi="Calibri"/>
          <w:sz w:val="22"/>
          <w:szCs w:val="22"/>
          <w:lang w:val="en-US" w:eastAsia="en-US"/>
        </w:rPr>
        <w:t xml:space="preserve">00 </w:t>
      </w:r>
      <w:r w:rsidRPr="00A95D80">
        <w:rPr>
          <w:rFonts w:ascii="Calibri" w:hAnsi="Calibri"/>
          <w:sz w:val="22"/>
          <w:szCs w:val="22"/>
          <w:lang w:val="en-US" w:eastAsia="en-US"/>
        </w:rPr>
        <w:t xml:space="preserve">pieces spanning 400 years of </w:t>
      </w:r>
      <w:r w:rsidR="004A21BD">
        <w:rPr>
          <w:rFonts w:ascii="Calibri" w:hAnsi="Calibri"/>
          <w:sz w:val="22"/>
          <w:szCs w:val="22"/>
          <w:lang w:val="en-US" w:eastAsia="en-US"/>
        </w:rPr>
        <w:t xml:space="preserve">international and </w:t>
      </w:r>
      <w:r w:rsidRPr="00A95D80">
        <w:rPr>
          <w:rFonts w:ascii="Calibri" w:hAnsi="Calibri"/>
          <w:sz w:val="22"/>
          <w:szCs w:val="22"/>
          <w:lang w:val="en-US" w:eastAsia="en-US"/>
        </w:rPr>
        <w:t>New Zealand  art history</w:t>
      </w:r>
    </w:p>
    <w:p w:rsidR="00A95D80" w:rsidRPr="00A95D80" w:rsidRDefault="004A21BD" w:rsidP="004A21BD">
      <w:pPr>
        <w:numPr>
          <w:ilvl w:val="0"/>
          <w:numId w:val="3"/>
        </w:numPr>
        <w:spacing w:before="120" w:after="120"/>
        <w:rPr>
          <w:rFonts w:ascii="Calibri" w:hAnsi="Calibri"/>
          <w:sz w:val="22"/>
          <w:szCs w:val="22"/>
          <w:lang w:val="en-US" w:eastAsia="en-US"/>
        </w:rPr>
      </w:pPr>
      <w:r>
        <w:rPr>
          <w:rFonts w:ascii="Calibri" w:hAnsi="Calibri"/>
          <w:sz w:val="22"/>
          <w:szCs w:val="22"/>
          <w:lang w:val="en-US" w:eastAsia="en-US"/>
        </w:rPr>
        <w:t>The collection</w:t>
      </w:r>
      <w:r w:rsidRPr="004A21BD">
        <w:rPr>
          <w:rFonts w:ascii="Calibri" w:hAnsi="Calibri"/>
          <w:sz w:val="22"/>
          <w:szCs w:val="22"/>
          <w:lang w:val="en-US" w:eastAsia="en-US"/>
        </w:rPr>
        <w:t xml:space="preserve"> include</w:t>
      </w:r>
      <w:r>
        <w:rPr>
          <w:rFonts w:ascii="Calibri" w:hAnsi="Calibri"/>
          <w:sz w:val="22"/>
          <w:szCs w:val="22"/>
          <w:lang w:val="en-US" w:eastAsia="en-US"/>
        </w:rPr>
        <w:t>s</w:t>
      </w:r>
      <w:r w:rsidRPr="004A21BD">
        <w:rPr>
          <w:rFonts w:ascii="Calibri" w:hAnsi="Calibri"/>
          <w:sz w:val="22"/>
          <w:szCs w:val="22"/>
          <w:lang w:val="en-US" w:eastAsia="en-US"/>
        </w:rPr>
        <w:t xml:space="preserve"> old master and contemporary paintings as well as works by:</w:t>
      </w:r>
      <w:r w:rsidR="00061E41">
        <w:rPr>
          <w:rFonts w:ascii="Calibri" w:hAnsi="Calibri"/>
          <w:sz w:val="22"/>
          <w:szCs w:val="22"/>
          <w:lang w:val="en-US" w:eastAsia="en-US"/>
        </w:rPr>
        <w:t xml:space="preserve"> </w:t>
      </w:r>
      <w:r w:rsidR="00A95D80" w:rsidRPr="00A95D80">
        <w:rPr>
          <w:rFonts w:ascii="Calibri" w:hAnsi="Calibri"/>
          <w:sz w:val="22"/>
          <w:szCs w:val="22"/>
          <w:lang w:val="en-US" w:eastAsia="en-US"/>
        </w:rPr>
        <w:t xml:space="preserve">Colin McCahon, Ralph Hotere, Pat Hanly, Charles Frederick Goldie, Gottfried Lindauer, </w:t>
      </w:r>
      <w:proofErr w:type="gramStart"/>
      <w:r w:rsidR="00A95D80" w:rsidRPr="00A95D80">
        <w:rPr>
          <w:rFonts w:ascii="Calibri" w:hAnsi="Calibri"/>
          <w:sz w:val="22"/>
          <w:szCs w:val="22"/>
          <w:lang w:val="en-US" w:eastAsia="en-US"/>
        </w:rPr>
        <w:t>Petrus</w:t>
      </w:r>
      <w:proofErr w:type="gramEnd"/>
      <w:r w:rsidR="00A95D80" w:rsidRPr="00A95D80">
        <w:rPr>
          <w:rFonts w:ascii="Calibri" w:hAnsi="Calibri"/>
          <w:sz w:val="22"/>
          <w:szCs w:val="22"/>
          <w:lang w:val="en-US" w:eastAsia="en-US"/>
        </w:rPr>
        <w:t xml:space="preserve"> Van Der Velden.  The collections also include New Zealand and international sculptures, pottery, ceramics and glass, bronze works and video art </w:t>
      </w:r>
      <w:r>
        <w:rPr>
          <w:rFonts w:ascii="Calibri" w:hAnsi="Calibri"/>
          <w:sz w:val="22"/>
          <w:szCs w:val="22"/>
          <w:lang w:val="en-US" w:eastAsia="en-US"/>
        </w:rPr>
        <w:t>and the largest photographic collection outside of Auckland and Wellington</w:t>
      </w:r>
    </w:p>
    <w:p w:rsidR="00A95D80" w:rsidRPr="00A95D80" w:rsidRDefault="00A95D80" w:rsidP="00A95D80">
      <w:pPr>
        <w:numPr>
          <w:ilvl w:val="0"/>
          <w:numId w:val="3"/>
        </w:numPr>
        <w:spacing w:before="120" w:after="120"/>
        <w:rPr>
          <w:rFonts w:ascii="Calibri" w:hAnsi="Calibri"/>
          <w:sz w:val="22"/>
          <w:szCs w:val="22"/>
          <w:lang w:val="en-US" w:eastAsia="en-US"/>
        </w:rPr>
      </w:pPr>
      <w:r w:rsidRPr="00A95D80">
        <w:rPr>
          <w:rFonts w:ascii="Calibri" w:hAnsi="Calibri"/>
          <w:sz w:val="22"/>
          <w:szCs w:val="22"/>
          <w:lang w:val="en-US" w:eastAsia="en-US"/>
        </w:rPr>
        <w:t>Other significant stores of fine arts i</w:t>
      </w:r>
      <w:r w:rsidR="00802A01">
        <w:rPr>
          <w:rFonts w:ascii="Calibri" w:hAnsi="Calibri"/>
          <w:sz w:val="22"/>
          <w:szCs w:val="22"/>
          <w:lang w:val="en-US" w:eastAsia="en-US"/>
        </w:rPr>
        <w:t>nclude the Lord Leverhulme Gift</w:t>
      </w:r>
      <w:bookmarkStart w:id="0" w:name="_GoBack"/>
      <w:bookmarkEnd w:id="0"/>
      <w:r w:rsidRPr="00A95D80">
        <w:rPr>
          <w:rFonts w:ascii="Calibri" w:hAnsi="Calibri"/>
          <w:sz w:val="22"/>
          <w:szCs w:val="22"/>
          <w:lang w:val="en-US" w:eastAsia="en-US"/>
        </w:rPr>
        <w:t>, the Pocetti drawings, Edith Collier works</w:t>
      </w:r>
      <w:r w:rsidR="004A21BD">
        <w:rPr>
          <w:rFonts w:ascii="Calibri" w:hAnsi="Calibri"/>
          <w:sz w:val="22"/>
          <w:szCs w:val="22"/>
          <w:lang w:val="en-US" w:eastAsia="en-US"/>
        </w:rPr>
        <w:t xml:space="preserve"> and </w:t>
      </w:r>
      <w:r w:rsidRPr="00A95D80">
        <w:rPr>
          <w:rFonts w:ascii="Calibri" w:hAnsi="Calibri"/>
          <w:sz w:val="22"/>
          <w:szCs w:val="22"/>
          <w:lang w:val="en-US" w:eastAsia="en-US"/>
        </w:rPr>
        <w:t xml:space="preserve">Maori art  </w:t>
      </w:r>
    </w:p>
    <w:p w:rsidR="00A95D80" w:rsidRPr="00A95D80" w:rsidRDefault="00A95D80" w:rsidP="00A95D80">
      <w:pPr>
        <w:numPr>
          <w:ilvl w:val="0"/>
          <w:numId w:val="3"/>
        </w:numPr>
        <w:spacing w:before="120" w:after="120"/>
        <w:rPr>
          <w:rFonts w:ascii="Calibri" w:hAnsi="Calibri"/>
          <w:sz w:val="22"/>
          <w:szCs w:val="22"/>
          <w:lang w:val="en-US" w:eastAsia="en-US"/>
        </w:rPr>
      </w:pPr>
      <w:r w:rsidRPr="00A95D80">
        <w:rPr>
          <w:rFonts w:ascii="Calibri" w:hAnsi="Calibri"/>
          <w:sz w:val="22"/>
          <w:szCs w:val="22"/>
          <w:lang w:val="en-US" w:eastAsia="en-US"/>
        </w:rPr>
        <w:t>Outside of the main centres the Sarjeant collection has one of the most complete surveys of New Zealand art history in the country</w:t>
      </w:r>
    </w:p>
    <w:p w:rsidR="00A95D80" w:rsidRPr="00A95D80" w:rsidRDefault="00A95D80" w:rsidP="00A95D80">
      <w:pPr>
        <w:numPr>
          <w:ilvl w:val="0"/>
          <w:numId w:val="3"/>
        </w:numPr>
        <w:spacing w:before="120" w:after="120"/>
        <w:rPr>
          <w:rFonts w:ascii="Calibri" w:hAnsi="Calibri"/>
          <w:sz w:val="22"/>
          <w:szCs w:val="22"/>
          <w:lang w:val="en-US" w:eastAsia="en-US"/>
        </w:rPr>
      </w:pPr>
      <w:r w:rsidRPr="00A95D80">
        <w:rPr>
          <w:rFonts w:ascii="Calibri" w:hAnsi="Calibri"/>
          <w:sz w:val="22"/>
          <w:szCs w:val="22"/>
          <w:lang w:val="en-US" w:eastAsia="en-US"/>
        </w:rPr>
        <w:t>The collection was valued at $28.2million</w:t>
      </w:r>
      <w:r w:rsidR="00AF0D2A">
        <w:rPr>
          <w:rFonts w:ascii="Calibri" w:hAnsi="Calibri"/>
          <w:sz w:val="22"/>
          <w:szCs w:val="22"/>
          <w:lang w:val="en-US" w:eastAsia="en-US"/>
        </w:rPr>
        <w:t xml:space="preserve"> in</w:t>
      </w:r>
      <w:r w:rsidR="00AF1088">
        <w:rPr>
          <w:rFonts w:ascii="Calibri" w:hAnsi="Calibri"/>
          <w:sz w:val="22"/>
          <w:szCs w:val="22"/>
          <w:lang w:val="en-US" w:eastAsia="en-US"/>
        </w:rPr>
        <w:t xml:space="preserve"> </w:t>
      </w:r>
      <w:r w:rsidRPr="00A95D80">
        <w:rPr>
          <w:rFonts w:ascii="Calibri" w:hAnsi="Calibri"/>
          <w:sz w:val="22"/>
          <w:szCs w:val="22"/>
          <w:lang w:val="en-US" w:eastAsia="en-US"/>
        </w:rPr>
        <w:t xml:space="preserve">2012. At the time there were around 5,500 known art works in the collection. </w:t>
      </w:r>
      <w:r w:rsidR="00AF1088">
        <w:rPr>
          <w:rFonts w:ascii="Calibri" w:hAnsi="Calibri"/>
          <w:sz w:val="22"/>
          <w:szCs w:val="22"/>
          <w:lang w:val="en-US" w:eastAsia="en-US"/>
        </w:rPr>
        <w:t>Christie</w:t>
      </w:r>
      <w:r w:rsidR="00AF0D2A">
        <w:rPr>
          <w:rFonts w:ascii="Calibri" w:hAnsi="Calibri"/>
          <w:sz w:val="22"/>
          <w:szCs w:val="22"/>
          <w:lang w:val="en-US" w:eastAsia="en-US"/>
        </w:rPr>
        <w:t>’</w:t>
      </w:r>
      <w:r w:rsidR="00AF1088">
        <w:rPr>
          <w:rFonts w:ascii="Calibri" w:hAnsi="Calibri"/>
          <w:sz w:val="22"/>
          <w:szCs w:val="22"/>
          <w:lang w:val="en-US" w:eastAsia="en-US"/>
        </w:rPr>
        <w:t xml:space="preserve">s Auction House was used to value the European works </w:t>
      </w:r>
      <w:r w:rsidRPr="00A95D80">
        <w:rPr>
          <w:rFonts w:ascii="Calibri" w:hAnsi="Calibri"/>
          <w:sz w:val="22"/>
          <w:szCs w:val="22"/>
          <w:lang w:val="en-US" w:eastAsia="en-US"/>
        </w:rPr>
        <w:t xml:space="preserve">  </w:t>
      </w:r>
    </w:p>
    <w:p w:rsidR="00A95D80" w:rsidRPr="00A95D80" w:rsidRDefault="00A95D80" w:rsidP="00A95D80">
      <w:pPr>
        <w:numPr>
          <w:ilvl w:val="0"/>
          <w:numId w:val="3"/>
        </w:numPr>
        <w:spacing w:before="120" w:after="120"/>
        <w:rPr>
          <w:rFonts w:ascii="Calibri" w:hAnsi="Calibri"/>
          <w:sz w:val="22"/>
          <w:szCs w:val="22"/>
          <w:lang w:val="en-US" w:eastAsia="en-US"/>
        </w:rPr>
      </w:pPr>
      <w:r w:rsidRPr="00A95D80">
        <w:rPr>
          <w:rFonts w:ascii="Calibri" w:hAnsi="Calibri"/>
          <w:sz w:val="22"/>
          <w:szCs w:val="22"/>
          <w:lang w:val="en-US" w:eastAsia="en-US"/>
        </w:rPr>
        <w:t xml:space="preserve">Up until 2015 the collections were mainly stored in the basement of the </w:t>
      </w:r>
      <w:r w:rsidR="00AF7444">
        <w:rPr>
          <w:rFonts w:ascii="Calibri" w:hAnsi="Calibri"/>
          <w:sz w:val="22"/>
          <w:szCs w:val="22"/>
          <w:lang w:val="en-US" w:eastAsia="en-US"/>
        </w:rPr>
        <w:t xml:space="preserve">existing Queen’s Park </w:t>
      </w:r>
      <w:r w:rsidRPr="00A95D80">
        <w:rPr>
          <w:rFonts w:ascii="Calibri" w:hAnsi="Calibri"/>
          <w:sz w:val="22"/>
          <w:szCs w:val="22"/>
          <w:lang w:val="en-US" w:eastAsia="en-US"/>
        </w:rPr>
        <w:t>gallery</w:t>
      </w:r>
      <w:r w:rsidR="00AF7444">
        <w:rPr>
          <w:rFonts w:ascii="Calibri" w:hAnsi="Calibri"/>
          <w:sz w:val="22"/>
          <w:szCs w:val="22"/>
          <w:lang w:val="en-US" w:eastAsia="en-US"/>
        </w:rPr>
        <w:t xml:space="preserve"> building</w:t>
      </w:r>
      <w:r w:rsidRPr="00A95D80">
        <w:rPr>
          <w:rFonts w:ascii="Calibri" w:hAnsi="Calibri"/>
          <w:sz w:val="22"/>
          <w:szCs w:val="22"/>
          <w:lang w:val="en-US" w:eastAsia="en-US"/>
        </w:rPr>
        <w:t xml:space="preserve"> </w:t>
      </w:r>
    </w:p>
    <w:p w:rsidR="00A95D80" w:rsidRPr="00A95D80" w:rsidRDefault="00A95D80" w:rsidP="00A95D80">
      <w:pPr>
        <w:spacing w:before="120" w:after="120"/>
        <w:rPr>
          <w:rFonts w:ascii="Calibri" w:hAnsi="Calibri"/>
          <w:sz w:val="22"/>
          <w:szCs w:val="22"/>
          <w:lang w:val="en-US" w:eastAsia="en-US"/>
        </w:rPr>
      </w:pPr>
    </w:p>
    <w:p w:rsidR="00A95D80" w:rsidRPr="00A95D80" w:rsidRDefault="00A95D80" w:rsidP="00A95D80">
      <w:pPr>
        <w:spacing w:before="120" w:after="120"/>
        <w:rPr>
          <w:rFonts w:ascii="Calibri" w:hAnsi="Calibri"/>
          <w:sz w:val="22"/>
          <w:szCs w:val="22"/>
          <w:lang w:val="en-US" w:eastAsia="en-US"/>
        </w:rPr>
      </w:pP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140"/>
      </w:tblGrid>
      <w:tr w:rsidR="00A95D80" w:rsidRPr="00A95D80" w:rsidTr="00ED1CB2">
        <w:trPr>
          <w:tblCellSpacing w:w="15" w:type="dxa"/>
          <w:jc w:val="center"/>
        </w:trPr>
        <w:tc>
          <w:tcPr>
            <w:tcW w:w="4968" w:type="pct"/>
            <w:vAlign w:val="center"/>
            <w:hideMark/>
          </w:tcPr>
          <w:p w:rsidR="00A95D80" w:rsidRPr="00A95D80" w:rsidRDefault="00A95D80" w:rsidP="00A95D80">
            <w:pPr>
              <w:spacing w:before="120" w:after="120"/>
              <w:rPr>
                <w:rFonts w:ascii="Calibri" w:hAnsi="Calibri"/>
                <w:lang w:val="en-US" w:eastAsia="en-US"/>
              </w:rPr>
            </w:pPr>
            <w:bookmarkStart w:id="1" w:name="wb_22"/>
            <w:bookmarkEnd w:id="1"/>
          </w:p>
        </w:tc>
      </w:tr>
    </w:tbl>
    <w:p w:rsidR="00A95D80" w:rsidRPr="00EC67EF" w:rsidRDefault="00A95D80" w:rsidP="00A95D80">
      <w:pPr>
        <w:spacing w:after="200" w:line="276" w:lineRule="auto"/>
        <w:rPr>
          <w:rFonts w:ascii="Calibri" w:eastAsia="Calibri" w:hAnsi="Calibri"/>
          <w:sz w:val="22"/>
          <w:szCs w:val="22"/>
          <w:lang w:val="en-US" w:eastAsia="en-US"/>
        </w:rPr>
      </w:pPr>
      <w:bookmarkStart w:id="2" w:name="wb_9"/>
      <w:bookmarkEnd w:id="2"/>
      <w:r w:rsidRPr="00EC67EF">
        <w:rPr>
          <w:rFonts w:ascii="Calibri" w:eastAsia="Calibri" w:hAnsi="Calibri"/>
          <w:i/>
          <w:sz w:val="22"/>
          <w:szCs w:val="22"/>
          <w:lang w:val="en-US" w:eastAsia="en-US"/>
        </w:rPr>
        <w:t xml:space="preserve"> </w:t>
      </w:r>
    </w:p>
    <w:p w:rsidR="00A95D80" w:rsidRPr="001D1748" w:rsidRDefault="00A95D80" w:rsidP="00A95D80"/>
    <w:p w:rsidR="00C96C0C" w:rsidRDefault="00C96C0C"/>
    <w:sectPr w:rsidR="00C96C0C" w:rsidSect="0069660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BA" w:rsidRDefault="00C157BA">
      <w:r>
        <w:separator/>
      </w:r>
    </w:p>
  </w:endnote>
  <w:endnote w:type="continuationSeparator" w:id="0">
    <w:p w:rsidR="00C157BA" w:rsidRDefault="00C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B2" w:rsidRDefault="00ED1CB2" w:rsidP="00ED1CB2">
    <w:pPr>
      <w:pStyle w:val="Footer"/>
      <w:pBdr>
        <w:bottom w:val="single" w:sz="4" w:space="1" w:color="auto"/>
      </w:pBdr>
      <w:jc w:val="center"/>
    </w:pPr>
  </w:p>
  <w:p w:rsidR="00ED1CB2" w:rsidRPr="00D201CC" w:rsidRDefault="00ED1CB2" w:rsidP="00ED1CB2">
    <w:pPr>
      <w:pStyle w:val="Footer"/>
      <w:jc w:val="center"/>
      <w:rPr>
        <w:rFonts w:ascii="Angsana New" w:hAnsi="Angsana New" w:cs="Angsana New"/>
        <w:b/>
        <w:sz w:val="16"/>
        <w:szCs w:val="16"/>
      </w:rPr>
    </w:pPr>
  </w:p>
  <w:p w:rsidR="00ED1CB2" w:rsidRPr="00D201CC" w:rsidRDefault="00ED1CB2" w:rsidP="00273909">
    <w:pPr>
      <w:pStyle w:val="Footer"/>
      <w:jc w:val="center"/>
      <w:rPr>
        <w:rFonts w:ascii="Angsana New" w:hAnsi="Angsana New" w:cs="Angsana New"/>
        <w:b/>
      </w:rPr>
    </w:pPr>
    <w:r>
      <w:rPr>
        <w:noProof/>
        <w:lang w:val="en-NZ" w:eastAsia="en-NZ"/>
      </w:rPr>
      <w:drawing>
        <wp:inline distT="0" distB="0" distL="0" distR="0">
          <wp:extent cx="5274310" cy="1974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B footer.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974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BA" w:rsidRDefault="00C157BA">
      <w:r>
        <w:separator/>
      </w:r>
    </w:p>
  </w:footnote>
  <w:footnote w:type="continuationSeparator" w:id="0">
    <w:p w:rsidR="00C157BA" w:rsidRDefault="00C1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67" w:rsidRDefault="00256067" w:rsidP="00ED1CB2">
    <w:pPr>
      <w:pStyle w:val="Header"/>
      <w:jc w:val="center"/>
      <w:rPr>
        <w:sz w:val="12"/>
        <w:szCs w:val="12"/>
      </w:rPr>
    </w:pPr>
    <w:r>
      <w:rPr>
        <w:noProof/>
        <w:lang w:val="en-NZ" w:eastAsia="en-NZ"/>
      </w:rPr>
      <w:drawing>
        <wp:inline distT="0" distB="0" distL="0" distR="0">
          <wp:extent cx="2876550" cy="1247775"/>
          <wp:effectExtent l="0" t="0" r="0" b="9525"/>
          <wp:docPr id="3" name="Picture 3" descr="D:\logo\NEW LOGO SET\SGTB_logo with  H antique.jpg"/>
          <wp:cNvGraphicFramePr/>
          <a:graphic xmlns:a="http://schemas.openxmlformats.org/drawingml/2006/main">
            <a:graphicData uri="http://schemas.openxmlformats.org/drawingml/2006/picture">
              <pic:pic xmlns:pic="http://schemas.openxmlformats.org/drawingml/2006/picture">
                <pic:nvPicPr>
                  <pic:cNvPr id="3" name="Picture 3" descr="D:\logo\NEW LOGO SET\SGTB_logo with  H antiqu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247775"/>
                  </a:xfrm>
                  <a:prstGeom prst="rect">
                    <a:avLst/>
                  </a:prstGeom>
                  <a:noFill/>
                  <a:ln>
                    <a:noFill/>
                  </a:ln>
                </pic:spPr>
              </pic:pic>
            </a:graphicData>
          </a:graphic>
        </wp:inline>
      </w:drawing>
    </w:r>
  </w:p>
  <w:p w:rsidR="00ED1CB2" w:rsidRPr="00D317DB" w:rsidRDefault="00ED1CB2" w:rsidP="00ED1CB2">
    <w:pPr>
      <w:pStyle w:val="Header"/>
      <w:jc w:val="center"/>
      <w:rPr>
        <w:sz w:val="12"/>
        <w:szCs w:val="12"/>
      </w:rPr>
    </w:pPr>
  </w:p>
  <w:p w:rsidR="00ED1CB2" w:rsidRPr="00D317DB" w:rsidRDefault="00ED1CB2" w:rsidP="00ED1CB2">
    <w:pPr>
      <w:pStyle w:val="Header"/>
      <w:pBdr>
        <w:bottom w:val="single" w:sz="4" w:space="1" w:color="auto"/>
      </w:pBdr>
      <w:jc w:val="center"/>
      <w:rPr>
        <w:rFonts w:ascii="Angsana New" w:hAnsi="Angsana New" w:cs="Angsana New"/>
        <w:b/>
        <w:color w:val="0000FF"/>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4C8C"/>
    <w:multiLevelType w:val="hybridMultilevel"/>
    <w:tmpl w:val="DDA6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E30B4C"/>
    <w:multiLevelType w:val="hybridMultilevel"/>
    <w:tmpl w:val="2370C68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7ED51745"/>
    <w:multiLevelType w:val="hybridMultilevel"/>
    <w:tmpl w:val="DE889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662F97"/>
    <w:multiLevelType w:val="hybridMultilevel"/>
    <w:tmpl w:val="03B0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80"/>
    <w:rsid w:val="00011B49"/>
    <w:rsid w:val="00017FF7"/>
    <w:rsid w:val="00061E41"/>
    <w:rsid w:val="00144436"/>
    <w:rsid w:val="001942AC"/>
    <w:rsid w:val="001B1567"/>
    <w:rsid w:val="001C6F35"/>
    <w:rsid w:val="001D3EF5"/>
    <w:rsid w:val="00223C69"/>
    <w:rsid w:val="00256067"/>
    <w:rsid w:val="00273909"/>
    <w:rsid w:val="002D71CC"/>
    <w:rsid w:val="003563BD"/>
    <w:rsid w:val="003B43DD"/>
    <w:rsid w:val="003C4860"/>
    <w:rsid w:val="003F67D5"/>
    <w:rsid w:val="0041036A"/>
    <w:rsid w:val="00453EA3"/>
    <w:rsid w:val="004A21BD"/>
    <w:rsid w:val="004B4C08"/>
    <w:rsid w:val="005161B0"/>
    <w:rsid w:val="00540BEF"/>
    <w:rsid w:val="005635D8"/>
    <w:rsid w:val="005865BE"/>
    <w:rsid w:val="005B5494"/>
    <w:rsid w:val="0064660D"/>
    <w:rsid w:val="00656575"/>
    <w:rsid w:val="00696605"/>
    <w:rsid w:val="006B0712"/>
    <w:rsid w:val="00782AA3"/>
    <w:rsid w:val="007D0CDE"/>
    <w:rsid w:val="007F2CA2"/>
    <w:rsid w:val="00802A01"/>
    <w:rsid w:val="00826BAF"/>
    <w:rsid w:val="00844A50"/>
    <w:rsid w:val="008D3A9B"/>
    <w:rsid w:val="009114CC"/>
    <w:rsid w:val="00972ED8"/>
    <w:rsid w:val="009A186A"/>
    <w:rsid w:val="009D43C9"/>
    <w:rsid w:val="009E3B48"/>
    <w:rsid w:val="00A01C6A"/>
    <w:rsid w:val="00A95D80"/>
    <w:rsid w:val="00AC29A9"/>
    <w:rsid w:val="00AF0D2A"/>
    <w:rsid w:val="00AF1088"/>
    <w:rsid w:val="00AF7444"/>
    <w:rsid w:val="00B55829"/>
    <w:rsid w:val="00BA362E"/>
    <w:rsid w:val="00BE2DB5"/>
    <w:rsid w:val="00C157BA"/>
    <w:rsid w:val="00C5069B"/>
    <w:rsid w:val="00C54BA5"/>
    <w:rsid w:val="00C96C0C"/>
    <w:rsid w:val="00CF272E"/>
    <w:rsid w:val="00D23B2D"/>
    <w:rsid w:val="00D63562"/>
    <w:rsid w:val="00E17184"/>
    <w:rsid w:val="00E552EB"/>
    <w:rsid w:val="00ED1CB2"/>
    <w:rsid w:val="00EF20C7"/>
    <w:rsid w:val="00F8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C297F-C284-4540-8015-D45A173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80"/>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D80"/>
    <w:pPr>
      <w:tabs>
        <w:tab w:val="center" w:pos="4153"/>
        <w:tab w:val="right" w:pos="8306"/>
      </w:tabs>
    </w:pPr>
  </w:style>
  <w:style w:type="character" w:customStyle="1" w:styleId="HeaderChar">
    <w:name w:val="Header Char"/>
    <w:basedOn w:val="DefaultParagraphFont"/>
    <w:link w:val="Header"/>
    <w:rsid w:val="00A95D80"/>
    <w:rPr>
      <w:rFonts w:ascii="Times New Roman" w:eastAsia="Times New Roman" w:hAnsi="Times New Roman" w:cs="Times New Roman"/>
      <w:sz w:val="24"/>
      <w:szCs w:val="24"/>
      <w:lang w:val="en-AU" w:eastAsia="en-AU"/>
    </w:rPr>
  </w:style>
  <w:style w:type="paragraph" w:styleId="Footer">
    <w:name w:val="footer"/>
    <w:basedOn w:val="Normal"/>
    <w:link w:val="FooterChar"/>
    <w:rsid w:val="00A95D80"/>
    <w:pPr>
      <w:tabs>
        <w:tab w:val="center" w:pos="4153"/>
        <w:tab w:val="right" w:pos="8306"/>
      </w:tabs>
    </w:pPr>
  </w:style>
  <w:style w:type="character" w:customStyle="1" w:styleId="FooterChar">
    <w:name w:val="Footer Char"/>
    <w:basedOn w:val="DefaultParagraphFont"/>
    <w:link w:val="Footer"/>
    <w:rsid w:val="00A95D80"/>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AF1088"/>
    <w:rPr>
      <w:rFonts w:ascii="Tahoma" w:hAnsi="Tahoma" w:cs="Tahoma"/>
      <w:sz w:val="16"/>
      <w:szCs w:val="16"/>
    </w:rPr>
  </w:style>
  <w:style w:type="character" w:customStyle="1" w:styleId="BalloonTextChar">
    <w:name w:val="Balloon Text Char"/>
    <w:basedOn w:val="DefaultParagraphFont"/>
    <w:link w:val="BalloonText"/>
    <w:uiPriority w:val="99"/>
    <w:semiHidden/>
    <w:rsid w:val="00AF1088"/>
    <w:rPr>
      <w:rFonts w:ascii="Tahoma" w:eastAsia="Times New Roman" w:hAnsi="Tahoma" w:cs="Tahoma"/>
      <w:sz w:val="16"/>
      <w:szCs w:val="16"/>
      <w:lang w:val="en-AU" w:eastAsia="en-AU"/>
    </w:rPr>
  </w:style>
  <w:style w:type="character" w:styleId="CommentReference">
    <w:name w:val="annotation reference"/>
    <w:basedOn w:val="DefaultParagraphFont"/>
    <w:uiPriority w:val="99"/>
    <w:semiHidden/>
    <w:unhideWhenUsed/>
    <w:rsid w:val="005635D8"/>
    <w:rPr>
      <w:sz w:val="16"/>
      <w:szCs w:val="16"/>
    </w:rPr>
  </w:style>
  <w:style w:type="paragraph" w:styleId="CommentText">
    <w:name w:val="annotation text"/>
    <w:basedOn w:val="Normal"/>
    <w:link w:val="CommentTextChar"/>
    <w:uiPriority w:val="99"/>
    <w:semiHidden/>
    <w:unhideWhenUsed/>
    <w:rsid w:val="005635D8"/>
    <w:rPr>
      <w:sz w:val="20"/>
      <w:szCs w:val="20"/>
    </w:rPr>
  </w:style>
  <w:style w:type="character" w:customStyle="1" w:styleId="CommentTextChar">
    <w:name w:val="Comment Text Char"/>
    <w:basedOn w:val="DefaultParagraphFont"/>
    <w:link w:val="CommentText"/>
    <w:uiPriority w:val="99"/>
    <w:semiHidden/>
    <w:rsid w:val="005635D8"/>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635D8"/>
    <w:rPr>
      <w:b/>
      <w:bCs/>
    </w:rPr>
  </w:style>
  <w:style w:type="character" w:customStyle="1" w:styleId="CommentSubjectChar">
    <w:name w:val="Comment Subject Char"/>
    <w:basedOn w:val="CommentTextChar"/>
    <w:link w:val="CommentSubject"/>
    <w:uiPriority w:val="99"/>
    <w:semiHidden/>
    <w:rsid w:val="005635D8"/>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6CF08370</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Anderson</dc:creator>
  <cp:lastModifiedBy>Vivien Lindsay</cp:lastModifiedBy>
  <cp:revision>4</cp:revision>
  <dcterms:created xsi:type="dcterms:W3CDTF">2016-11-23T02:20:00Z</dcterms:created>
  <dcterms:modified xsi:type="dcterms:W3CDTF">2016-11-23T02:45:00Z</dcterms:modified>
</cp:coreProperties>
</file>