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608E1" w14:textId="04267E6A" w:rsidR="00D472C8" w:rsidRPr="00D472C8" w:rsidRDefault="00D472C8" w:rsidP="00D472C8">
      <w:pPr>
        <w:rPr>
          <w:b/>
          <w:bCs/>
        </w:rPr>
      </w:pPr>
      <w:r w:rsidRPr="00D472C8">
        <w:rPr>
          <w:b/>
          <w:bCs/>
        </w:rPr>
        <w:t xml:space="preserve">New Zealand retains top rank for fiscal transparency in latest 2015 Open Budget Survey, but falls short in </w:t>
      </w:r>
      <w:r w:rsidR="00687800">
        <w:rPr>
          <w:b/>
          <w:bCs/>
        </w:rPr>
        <w:t xml:space="preserve">Parliamentary </w:t>
      </w:r>
      <w:r w:rsidRPr="00D472C8">
        <w:rPr>
          <w:b/>
          <w:bCs/>
        </w:rPr>
        <w:t xml:space="preserve">oversight and </w:t>
      </w:r>
      <w:r w:rsidR="00687800">
        <w:rPr>
          <w:b/>
          <w:bCs/>
        </w:rPr>
        <w:t xml:space="preserve">on </w:t>
      </w:r>
      <w:r w:rsidRPr="00D472C8">
        <w:rPr>
          <w:b/>
          <w:bCs/>
        </w:rPr>
        <w:t>public participation</w:t>
      </w:r>
    </w:p>
    <w:p w14:paraId="2B0F66D9" w14:textId="77777777" w:rsidR="00D472C8" w:rsidRPr="00D472C8" w:rsidRDefault="00D472C8" w:rsidP="00D472C8">
      <w:pPr>
        <w:pStyle w:val="ListParagraph"/>
        <w:ind w:left="502"/>
        <w:rPr>
          <w:b/>
          <w:bCs/>
          <w:sz w:val="12"/>
          <w:szCs w:val="12"/>
        </w:rPr>
      </w:pPr>
    </w:p>
    <w:p w14:paraId="08E954C6" w14:textId="77777777" w:rsidR="00D472C8" w:rsidRPr="005923F9" w:rsidRDefault="00D472C8" w:rsidP="00D472C8">
      <w:pPr>
        <w:rPr>
          <w:b/>
          <w:i/>
          <w:u w:val="single"/>
        </w:rPr>
      </w:pPr>
      <w:r w:rsidRPr="005923F9">
        <w:rPr>
          <w:b/>
          <w:i/>
          <w:u w:val="single"/>
        </w:rPr>
        <w:t>Summary</w:t>
      </w:r>
    </w:p>
    <w:p w14:paraId="7A65DD68" w14:textId="77777777" w:rsidR="00D472C8" w:rsidRPr="00D472C8" w:rsidRDefault="00D472C8" w:rsidP="009F47E3">
      <w:pPr>
        <w:pStyle w:val="ListParagraph"/>
        <w:numPr>
          <w:ilvl w:val="0"/>
          <w:numId w:val="11"/>
        </w:numPr>
        <w:rPr>
          <w:sz w:val="8"/>
          <w:szCs w:val="8"/>
        </w:rPr>
      </w:pPr>
    </w:p>
    <w:p w14:paraId="30EBE8CD" w14:textId="77777777" w:rsidR="00D472C8" w:rsidRDefault="00D472C8" w:rsidP="00D472C8">
      <w:r>
        <w:t xml:space="preserve">Results from the recently released 2015 Open Budget Survey (OBS), a comprehensive independent assessment of budget transparency and accountability covering over 100 countries produced by the International Budget Partnership (IBP) since 2006, shows a </w:t>
      </w:r>
      <w:r w:rsidRPr="00D472C8">
        <w:rPr>
          <w:iCs/>
        </w:rPr>
        <w:t>strong institutional framework</w:t>
      </w:r>
      <w:r>
        <w:t xml:space="preserve"> supporting</w:t>
      </w:r>
      <w:r w:rsidRPr="00FD233A">
        <w:t xml:space="preserve"> </w:t>
      </w:r>
      <w:r>
        <w:t>“</w:t>
      </w:r>
      <w:r w:rsidRPr="00D472C8">
        <w:rPr>
          <w:i/>
        </w:rPr>
        <w:t>extensive</w:t>
      </w:r>
      <w:r>
        <w:t>”</w:t>
      </w:r>
      <w:r w:rsidRPr="00FD233A">
        <w:t xml:space="preserve"> public availability of budget information</w:t>
      </w:r>
      <w:r>
        <w:t xml:space="preserve"> helped New Zealand’s retain its top ranking for transparency, a position first claimed in the preceding 2012 OBS assessment. </w:t>
      </w:r>
    </w:p>
    <w:p w14:paraId="654ECA6D" w14:textId="77777777" w:rsidR="00D472C8" w:rsidRPr="00D472C8" w:rsidRDefault="00D472C8" w:rsidP="00D472C8">
      <w:pPr>
        <w:pStyle w:val="ListParagraph"/>
        <w:ind w:left="502"/>
        <w:rPr>
          <w:sz w:val="12"/>
          <w:szCs w:val="12"/>
        </w:rPr>
      </w:pPr>
    </w:p>
    <w:p w14:paraId="1AB89C27" w14:textId="03678966" w:rsidR="00D472C8" w:rsidRDefault="00D472C8" w:rsidP="00D472C8">
      <w:r w:rsidRPr="00D472C8">
        <w:rPr>
          <w:i/>
        </w:rPr>
        <w:t>However</w:t>
      </w:r>
      <w:r>
        <w:t>, results from the latest OBS assessment also point to New Zealand falling short on other essential “pillars” of public sector governance and financial accountability</w:t>
      </w:r>
      <w:r w:rsidR="00687800">
        <w:t>, including both Parliamentary oversight and public participation.</w:t>
      </w:r>
      <w:r>
        <w:t xml:space="preserve"> </w:t>
      </w:r>
      <w:r w:rsidRPr="007F516F">
        <w:t>Parliamentary oversight</w:t>
      </w:r>
      <w:r>
        <w:t xml:space="preserve"> is assessed as “</w:t>
      </w:r>
      <w:r w:rsidRPr="00D472C8">
        <w:rPr>
          <w:i/>
        </w:rPr>
        <w:t>limited</w:t>
      </w:r>
      <w:r>
        <w:t>” during for budget planning and “</w:t>
      </w:r>
      <w:r w:rsidRPr="00D472C8">
        <w:rPr>
          <w:i/>
        </w:rPr>
        <w:t>weak</w:t>
      </w:r>
      <w:r>
        <w:t>” for budget implementation, with a composite score for legislative oversight of just 45 out of 100. Formal mechanisms for p</w:t>
      </w:r>
      <w:r w:rsidRPr="00DA7A6B">
        <w:t xml:space="preserve">ublic engagement </w:t>
      </w:r>
      <w:r w:rsidR="00687800" w:rsidRPr="00DA7A6B">
        <w:t>across stages of the b</w:t>
      </w:r>
      <w:r w:rsidR="00687800">
        <w:t xml:space="preserve">udget cycle </w:t>
      </w:r>
      <w:r>
        <w:t xml:space="preserve">are also assessed as </w:t>
      </w:r>
      <w:r w:rsidRPr="00DA7A6B">
        <w:t>“</w:t>
      </w:r>
      <w:r w:rsidRPr="00D472C8">
        <w:rPr>
          <w:i/>
        </w:rPr>
        <w:t>limited</w:t>
      </w:r>
      <w:r w:rsidRPr="00DA7A6B">
        <w:t>”</w:t>
      </w:r>
      <w:r>
        <w:t xml:space="preserve">, scoring 65 out of 100, with particular concern about lack of opportunities for public participation in processes involving Parliament and the Office of Auditor General (OAG). </w:t>
      </w:r>
    </w:p>
    <w:p w14:paraId="374B54DE" w14:textId="77777777" w:rsidR="00D472C8" w:rsidRPr="00D472C8" w:rsidRDefault="00D472C8" w:rsidP="00D472C8">
      <w:pPr>
        <w:pStyle w:val="ListParagraph"/>
        <w:ind w:left="502"/>
        <w:rPr>
          <w:sz w:val="12"/>
          <w:szCs w:val="12"/>
        </w:rPr>
      </w:pPr>
    </w:p>
    <w:p w14:paraId="6003942D" w14:textId="77777777" w:rsidR="00D472C8" w:rsidRDefault="00D472C8" w:rsidP="00D472C8">
      <w:r>
        <w:t xml:space="preserve">In addition, while New Zealand retained its top rank for the OBS component focused on measuring </w:t>
      </w:r>
      <w:r w:rsidRPr="00D472C8">
        <w:rPr>
          <w:i/>
        </w:rPr>
        <w:t>public availability of budget information,</w:t>
      </w:r>
      <w:r>
        <w:t xml:space="preserve"> scoring 88 out of 100 on the Open Budget Index (OBI), the country’s performance stands to be improved for two key elements of budget transparency. More specifically, 2015 OBS results point to a need for the Government to improve the scope and quality of “citizens budget” documentation providing information readily accessible to the general public. Results also indicate a need for more </w:t>
      </w:r>
      <w:proofErr w:type="spellStart"/>
      <w:r>
        <w:t>rigourous</w:t>
      </w:r>
      <w:proofErr w:type="spellEnd"/>
      <w:r>
        <w:t xml:space="preserve"> reporting of “tax expenditures” (i.e. tax concessions such as exemptions, preferential tax rates, deferrals and offsets for specific entities, groups or activities). </w:t>
      </w:r>
    </w:p>
    <w:p w14:paraId="04585FCA" w14:textId="77777777" w:rsidR="00D472C8" w:rsidRPr="00D472C8" w:rsidRDefault="00D472C8" w:rsidP="00D472C8">
      <w:pPr>
        <w:pStyle w:val="ListParagraph"/>
        <w:ind w:left="502"/>
        <w:rPr>
          <w:sz w:val="12"/>
          <w:szCs w:val="12"/>
        </w:rPr>
      </w:pPr>
    </w:p>
    <w:p w14:paraId="4D5F68E7" w14:textId="77777777" w:rsidR="00D472C8" w:rsidRDefault="00D472C8" w:rsidP="00D472C8">
      <w:r>
        <w:t>The 2015 OBS results reinforce key findings and implications arising from other recent public sector governance assessments and ongoing global initiatives targeting budget transparency and accountability. More specifically,</w:t>
      </w:r>
    </w:p>
    <w:p w14:paraId="60483950" w14:textId="77777777" w:rsidR="00D472C8" w:rsidRPr="00D472C8" w:rsidRDefault="00D472C8" w:rsidP="009F47E3">
      <w:pPr>
        <w:pStyle w:val="ListParagraph"/>
        <w:numPr>
          <w:ilvl w:val="0"/>
          <w:numId w:val="11"/>
        </w:numPr>
        <w:rPr>
          <w:sz w:val="8"/>
          <w:szCs w:val="8"/>
        </w:rPr>
      </w:pPr>
    </w:p>
    <w:p w14:paraId="4DCB9245" w14:textId="5CDA99D6" w:rsidR="00D472C8" w:rsidRDefault="00D472C8" w:rsidP="00D472C8">
      <w:pPr>
        <w:ind w:left="142" w:hanging="142"/>
      </w:pPr>
      <w:r>
        <w:t xml:space="preserve">- 2015 OBS results clearly echo those from the 2013 </w:t>
      </w:r>
      <w:r w:rsidRPr="00D472C8">
        <w:rPr>
          <w:i/>
        </w:rPr>
        <w:t>National Integrity System (NIS) Assessment</w:t>
      </w:r>
      <w:r>
        <w:t xml:space="preserve"> conducted by Transparency International New Zealand (TINZ). That assessment of two “pillars” (</w:t>
      </w:r>
      <w:r w:rsidRPr="00D472C8">
        <w:rPr>
          <w:i/>
        </w:rPr>
        <w:t>Pillar 1-Executive</w:t>
      </w:r>
      <w:r>
        <w:t xml:space="preserve"> and </w:t>
      </w:r>
      <w:r w:rsidRPr="00D472C8">
        <w:rPr>
          <w:i/>
        </w:rPr>
        <w:t>Pillar 2-Legislature</w:t>
      </w:r>
      <w:r>
        <w:t>) also identified vulnerabilities of “integrity systems” arising from weaknesses in “citizens budget” documentation, in reporting on “tax expenditures”, in Parliament’s capacity and effectiveness for oversight of the Executive on budgetary matters and in the limited scope for substantive public engagement in budget processes</w:t>
      </w:r>
      <w:proofErr w:type="gramStart"/>
      <w:r>
        <w:t>;</w:t>
      </w:r>
      <w:proofErr w:type="gramEnd"/>
      <w:r>
        <w:t xml:space="preserve"> </w:t>
      </w:r>
    </w:p>
    <w:p w14:paraId="15B7439A" w14:textId="77777777" w:rsidR="00D472C8" w:rsidRPr="00D472C8" w:rsidRDefault="00D472C8" w:rsidP="009F47E3">
      <w:pPr>
        <w:pStyle w:val="ListParagraph"/>
        <w:numPr>
          <w:ilvl w:val="0"/>
          <w:numId w:val="11"/>
        </w:numPr>
        <w:rPr>
          <w:sz w:val="8"/>
          <w:szCs w:val="8"/>
        </w:rPr>
      </w:pPr>
    </w:p>
    <w:p w14:paraId="32A918F4" w14:textId="77777777" w:rsidR="00D472C8" w:rsidRDefault="00D472C8" w:rsidP="00D472C8">
      <w:pPr>
        <w:ind w:left="142" w:hanging="142"/>
      </w:pPr>
      <w:r>
        <w:t xml:space="preserve">- 2015 OBS results are also of direct relevance to formulation of initiatives by the Government as a member of the </w:t>
      </w:r>
      <w:r w:rsidRPr="00D472C8">
        <w:rPr>
          <w:i/>
        </w:rPr>
        <w:t>Open Government Partnership (OGP)</w:t>
      </w:r>
      <w:r>
        <w:t>, an international platform whose member-countries have declared a common commitment to strengthening transparency, accountability and public participation in the management of public resources; and, finally,</w:t>
      </w:r>
    </w:p>
    <w:p w14:paraId="1C2F1059" w14:textId="77777777" w:rsidR="00D472C8" w:rsidRPr="00D472C8" w:rsidRDefault="00D472C8" w:rsidP="009F47E3">
      <w:pPr>
        <w:pStyle w:val="ListParagraph"/>
        <w:numPr>
          <w:ilvl w:val="0"/>
          <w:numId w:val="11"/>
        </w:numPr>
        <w:rPr>
          <w:sz w:val="8"/>
          <w:szCs w:val="8"/>
        </w:rPr>
      </w:pPr>
    </w:p>
    <w:p w14:paraId="494C823B" w14:textId="77777777" w:rsidR="008C4D9F" w:rsidRDefault="00D472C8" w:rsidP="00D472C8">
      <w:pPr>
        <w:ind w:left="142" w:hanging="142"/>
      </w:pPr>
      <w:r>
        <w:t xml:space="preserve">- 2015 OBS results highlight the importance and relevance to New Zealand of ongoing work by the </w:t>
      </w:r>
      <w:r w:rsidRPr="00D472C8">
        <w:rPr>
          <w:i/>
        </w:rPr>
        <w:t>Global Initiative for Fiscal Transparency (GIFT)</w:t>
      </w:r>
      <w:r>
        <w:t xml:space="preserve"> concerning the need to strengthen substantive public participation in budget processes, including the establishment of core principles and dissemination of practical mechanisms based on international experience.</w:t>
      </w:r>
    </w:p>
    <w:p w14:paraId="005D0599" w14:textId="6189DBDC" w:rsidR="0019145A" w:rsidRDefault="0019145A" w:rsidP="0019145A">
      <w:pPr>
        <w:ind w:left="142" w:hanging="142"/>
        <w:jc w:val="center"/>
        <w:rPr>
          <w:b/>
          <w:i/>
        </w:rPr>
      </w:pPr>
      <w:r>
        <w:rPr>
          <w:b/>
          <w:i/>
        </w:rPr>
        <w:lastRenderedPageBreak/>
        <w:t>2015 OBS</w:t>
      </w:r>
      <w:r w:rsidRPr="0019145A">
        <w:rPr>
          <w:b/>
          <w:i/>
        </w:rPr>
        <w:t xml:space="preserve"> Scores</w:t>
      </w:r>
      <w:r>
        <w:rPr>
          <w:b/>
          <w:i/>
        </w:rPr>
        <w:t xml:space="preserve"> Across </w:t>
      </w:r>
      <w:r w:rsidRPr="0019145A">
        <w:rPr>
          <w:b/>
          <w:i/>
        </w:rPr>
        <w:t xml:space="preserve">Four </w:t>
      </w:r>
      <w:r>
        <w:rPr>
          <w:b/>
          <w:i/>
        </w:rPr>
        <w:t>“</w:t>
      </w:r>
      <w:r w:rsidRPr="0019145A">
        <w:rPr>
          <w:b/>
          <w:i/>
        </w:rPr>
        <w:t>Pillars</w:t>
      </w:r>
      <w:r>
        <w:rPr>
          <w:b/>
          <w:i/>
        </w:rPr>
        <w:t xml:space="preserve">” of Accountability - </w:t>
      </w:r>
      <w:r w:rsidRPr="0019145A">
        <w:rPr>
          <w:b/>
          <w:i/>
        </w:rPr>
        <w:t>Selected Countries</w:t>
      </w:r>
    </w:p>
    <w:p w14:paraId="5F550251" w14:textId="77777777" w:rsidR="0019145A" w:rsidRPr="0019145A" w:rsidRDefault="0019145A" w:rsidP="00D472C8">
      <w:pPr>
        <w:ind w:left="142" w:hanging="142"/>
        <w:rPr>
          <w:sz w:val="12"/>
          <w:szCs w:val="12"/>
        </w:rPr>
      </w:pPr>
    </w:p>
    <w:tbl>
      <w:tblPr>
        <w:tblStyle w:val="TableGrid"/>
        <w:tblW w:w="8752" w:type="dxa"/>
        <w:tblLayout w:type="fixed"/>
        <w:tblLook w:val="04A0" w:firstRow="1" w:lastRow="0" w:firstColumn="1" w:lastColumn="0" w:noHBand="0" w:noVBand="1"/>
      </w:tblPr>
      <w:tblGrid>
        <w:gridCol w:w="3085"/>
        <w:gridCol w:w="1418"/>
        <w:gridCol w:w="1511"/>
        <w:gridCol w:w="1418"/>
        <w:gridCol w:w="1320"/>
      </w:tblGrid>
      <w:tr w:rsidR="00E44951" w:rsidRPr="002D25A5" w14:paraId="0B016454" w14:textId="77777777" w:rsidTr="00C14FF9">
        <w:tc>
          <w:tcPr>
            <w:tcW w:w="3085" w:type="dxa"/>
            <w:vAlign w:val="center"/>
          </w:tcPr>
          <w:p w14:paraId="1279985C" w14:textId="02DFE58B" w:rsidR="002D25A5" w:rsidRPr="002D25A5" w:rsidRDefault="00C14FF9" w:rsidP="00C14FF9">
            <w:pPr>
              <w:jc w:val="center"/>
              <w:rPr>
                <w:rFonts w:ascii="Times New Roman" w:hAnsi="Times New Roman"/>
                <w:i/>
                <w:sz w:val="20"/>
                <w:szCs w:val="20"/>
                <w:u w:val="single"/>
              </w:rPr>
            </w:pPr>
            <w:r>
              <w:rPr>
                <w:rFonts w:ascii="Times New Roman" w:hAnsi="Times New Roman"/>
                <w:b/>
                <w:sz w:val="20"/>
                <w:szCs w:val="20"/>
              </w:rPr>
              <w:t>COUNTRY NAME</w:t>
            </w:r>
          </w:p>
        </w:tc>
        <w:tc>
          <w:tcPr>
            <w:tcW w:w="1418" w:type="dxa"/>
            <w:vAlign w:val="center"/>
          </w:tcPr>
          <w:p w14:paraId="5DD6BCFD" w14:textId="373111A9" w:rsidR="002D25A5" w:rsidRPr="00C14FF9" w:rsidRDefault="002D25A5" w:rsidP="00C14FF9">
            <w:pPr>
              <w:jc w:val="center"/>
              <w:rPr>
                <w:rFonts w:ascii="Times New Roman" w:hAnsi="Times New Roman"/>
                <w:b/>
                <w:sz w:val="20"/>
                <w:szCs w:val="20"/>
              </w:rPr>
            </w:pPr>
            <w:r w:rsidRPr="00C14FF9">
              <w:rPr>
                <w:rFonts w:ascii="Times New Roman" w:hAnsi="Times New Roman"/>
                <w:b/>
                <w:color w:val="000000"/>
                <w:sz w:val="20"/>
                <w:szCs w:val="20"/>
              </w:rPr>
              <w:t>Transparency (OBI)</w:t>
            </w:r>
          </w:p>
        </w:tc>
        <w:tc>
          <w:tcPr>
            <w:tcW w:w="1511" w:type="dxa"/>
            <w:vAlign w:val="center"/>
          </w:tcPr>
          <w:p w14:paraId="121D1F43" w14:textId="61CC54EC" w:rsidR="002D25A5" w:rsidRPr="00C14FF9" w:rsidRDefault="002D25A5" w:rsidP="00C14FF9">
            <w:pPr>
              <w:jc w:val="center"/>
              <w:rPr>
                <w:rFonts w:ascii="Times New Roman" w:hAnsi="Times New Roman"/>
                <w:b/>
                <w:sz w:val="20"/>
                <w:szCs w:val="20"/>
                <w:u w:val="single"/>
              </w:rPr>
            </w:pPr>
            <w:r w:rsidRPr="00C14FF9">
              <w:rPr>
                <w:rFonts w:ascii="Times New Roman" w:hAnsi="Times New Roman"/>
                <w:b/>
                <w:color w:val="000000"/>
                <w:sz w:val="20"/>
                <w:szCs w:val="20"/>
              </w:rPr>
              <w:t>Public Participation</w:t>
            </w:r>
          </w:p>
        </w:tc>
        <w:tc>
          <w:tcPr>
            <w:tcW w:w="1418" w:type="dxa"/>
            <w:vAlign w:val="center"/>
          </w:tcPr>
          <w:p w14:paraId="02450FA8" w14:textId="768A224F" w:rsidR="002D25A5" w:rsidRPr="00C14FF9" w:rsidRDefault="002D25A5" w:rsidP="00C14FF9">
            <w:pPr>
              <w:jc w:val="center"/>
              <w:rPr>
                <w:rFonts w:ascii="Times New Roman" w:hAnsi="Times New Roman"/>
                <w:b/>
                <w:i/>
                <w:sz w:val="20"/>
                <w:szCs w:val="20"/>
                <w:u w:val="single"/>
              </w:rPr>
            </w:pPr>
            <w:r w:rsidRPr="00C14FF9">
              <w:rPr>
                <w:rFonts w:ascii="Times New Roman" w:hAnsi="Times New Roman"/>
                <w:b/>
                <w:color w:val="000000"/>
                <w:sz w:val="20"/>
                <w:szCs w:val="20"/>
              </w:rPr>
              <w:t>Legislative Oversight</w:t>
            </w:r>
          </w:p>
        </w:tc>
        <w:tc>
          <w:tcPr>
            <w:tcW w:w="1320" w:type="dxa"/>
            <w:vAlign w:val="center"/>
          </w:tcPr>
          <w:p w14:paraId="2E7649FE" w14:textId="73A90E01" w:rsidR="002D25A5" w:rsidRPr="00C14FF9" w:rsidRDefault="002D25A5" w:rsidP="00C14FF9">
            <w:pPr>
              <w:jc w:val="center"/>
              <w:rPr>
                <w:rFonts w:ascii="Times New Roman" w:hAnsi="Times New Roman"/>
                <w:b/>
                <w:i/>
                <w:sz w:val="20"/>
                <w:szCs w:val="20"/>
                <w:u w:val="single"/>
              </w:rPr>
            </w:pPr>
            <w:r w:rsidRPr="00C14FF9">
              <w:rPr>
                <w:rFonts w:ascii="Times New Roman" w:hAnsi="Times New Roman"/>
                <w:b/>
                <w:color w:val="000000"/>
                <w:sz w:val="20"/>
                <w:szCs w:val="20"/>
              </w:rPr>
              <w:t>Audit      Oversight</w:t>
            </w:r>
          </w:p>
        </w:tc>
      </w:tr>
      <w:tr w:rsidR="00E44951" w:rsidRPr="002D25A5" w14:paraId="752F2843" w14:textId="77777777" w:rsidTr="00C14FF9">
        <w:tc>
          <w:tcPr>
            <w:tcW w:w="3085" w:type="dxa"/>
            <w:vAlign w:val="bottom"/>
          </w:tcPr>
          <w:p w14:paraId="0FA40284" w14:textId="13CFA82A" w:rsidR="00E44951" w:rsidRPr="00E44951" w:rsidRDefault="00E44951" w:rsidP="002D25A5">
            <w:pPr>
              <w:rPr>
                <w:rFonts w:ascii="Times New Roman" w:hAnsi="Times New Roman"/>
                <w:b/>
                <w:i/>
                <w:color w:val="000000"/>
                <w:sz w:val="20"/>
                <w:szCs w:val="20"/>
              </w:rPr>
            </w:pPr>
            <w:r w:rsidRPr="00E44951">
              <w:rPr>
                <w:rFonts w:ascii="Times New Roman" w:hAnsi="Times New Roman"/>
                <w:b/>
                <w:i/>
                <w:color w:val="000000"/>
                <w:sz w:val="20"/>
                <w:szCs w:val="20"/>
              </w:rPr>
              <w:t>Top 10 by OBI Score</w:t>
            </w:r>
            <w:r w:rsidR="00DB1952">
              <w:rPr>
                <w:rFonts w:ascii="Times New Roman" w:hAnsi="Times New Roman"/>
                <w:b/>
                <w:i/>
                <w:color w:val="000000"/>
                <w:sz w:val="20"/>
                <w:szCs w:val="20"/>
              </w:rPr>
              <w:t xml:space="preserve"> Only</w:t>
            </w:r>
          </w:p>
        </w:tc>
        <w:tc>
          <w:tcPr>
            <w:tcW w:w="1418" w:type="dxa"/>
            <w:vAlign w:val="bottom"/>
          </w:tcPr>
          <w:p w14:paraId="22014671" w14:textId="77777777" w:rsidR="00E44951" w:rsidRPr="002D25A5" w:rsidRDefault="00E44951" w:rsidP="008C4D9F">
            <w:pPr>
              <w:jc w:val="center"/>
              <w:rPr>
                <w:color w:val="000000"/>
                <w:sz w:val="20"/>
                <w:szCs w:val="20"/>
              </w:rPr>
            </w:pPr>
          </w:p>
        </w:tc>
        <w:tc>
          <w:tcPr>
            <w:tcW w:w="1511" w:type="dxa"/>
            <w:vAlign w:val="bottom"/>
          </w:tcPr>
          <w:p w14:paraId="25F81147" w14:textId="77777777" w:rsidR="00E44951" w:rsidRPr="002D25A5" w:rsidRDefault="00E44951" w:rsidP="008C4D9F">
            <w:pPr>
              <w:jc w:val="center"/>
              <w:rPr>
                <w:color w:val="000000"/>
                <w:sz w:val="20"/>
                <w:szCs w:val="20"/>
              </w:rPr>
            </w:pPr>
          </w:p>
        </w:tc>
        <w:tc>
          <w:tcPr>
            <w:tcW w:w="1418" w:type="dxa"/>
            <w:vAlign w:val="bottom"/>
          </w:tcPr>
          <w:p w14:paraId="38BB9B6C" w14:textId="77777777" w:rsidR="00E44951" w:rsidRPr="002D25A5" w:rsidRDefault="00E44951" w:rsidP="008C4D9F">
            <w:pPr>
              <w:jc w:val="center"/>
              <w:rPr>
                <w:color w:val="000000"/>
                <w:sz w:val="20"/>
                <w:szCs w:val="20"/>
              </w:rPr>
            </w:pPr>
          </w:p>
        </w:tc>
        <w:tc>
          <w:tcPr>
            <w:tcW w:w="1320" w:type="dxa"/>
            <w:vAlign w:val="bottom"/>
          </w:tcPr>
          <w:p w14:paraId="104654C8" w14:textId="77777777" w:rsidR="00E44951" w:rsidRPr="002D25A5" w:rsidRDefault="00E44951" w:rsidP="008C4D9F">
            <w:pPr>
              <w:jc w:val="center"/>
              <w:rPr>
                <w:color w:val="000000"/>
                <w:sz w:val="20"/>
                <w:szCs w:val="20"/>
              </w:rPr>
            </w:pPr>
          </w:p>
        </w:tc>
      </w:tr>
      <w:tr w:rsidR="00E44951" w:rsidRPr="002D25A5" w14:paraId="448C0D81" w14:textId="77777777" w:rsidTr="00C14FF9">
        <w:tc>
          <w:tcPr>
            <w:tcW w:w="3085" w:type="dxa"/>
            <w:vAlign w:val="bottom"/>
          </w:tcPr>
          <w:p w14:paraId="4F72A6D5" w14:textId="1BA7DC9E" w:rsidR="002D25A5" w:rsidRPr="00DB1952" w:rsidRDefault="002D25A5" w:rsidP="002D25A5">
            <w:pPr>
              <w:rPr>
                <w:rFonts w:ascii="Times New Roman" w:hAnsi="Times New Roman"/>
                <w:b/>
                <w:color w:val="0000FF"/>
                <w:sz w:val="20"/>
                <w:szCs w:val="20"/>
              </w:rPr>
            </w:pPr>
            <w:r w:rsidRPr="00DB1952">
              <w:rPr>
                <w:rFonts w:ascii="Times New Roman" w:hAnsi="Times New Roman"/>
                <w:b/>
                <w:color w:val="0000FF"/>
                <w:sz w:val="20"/>
                <w:szCs w:val="20"/>
              </w:rPr>
              <w:t>New Zealand</w:t>
            </w:r>
          </w:p>
        </w:tc>
        <w:tc>
          <w:tcPr>
            <w:tcW w:w="1418" w:type="dxa"/>
            <w:vAlign w:val="bottom"/>
          </w:tcPr>
          <w:p w14:paraId="7C771BAE" w14:textId="31466EAF" w:rsidR="002D25A5" w:rsidRPr="00DB1952" w:rsidRDefault="002D25A5" w:rsidP="008C4D9F">
            <w:pPr>
              <w:jc w:val="center"/>
              <w:rPr>
                <w:rFonts w:ascii="Times New Roman" w:hAnsi="Times New Roman"/>
                <w:b/>
                <w:color w:val="FF0000"/>
                <w:sz w:val="20"/>
                <w:szCs w:val="20"/>
              </w:rPr>
            </w:pPr>
            <w:r w:rsidRPr="00DB1952">
              <w:rPr>
                <w:rFonts w:ascii="Times New Roman" w:hAnsi="Times New Roman"/>
                <w:b/>
                <w:color w:val="FF0000"/>
                <w:sz w:val="20"/>
                <w:szCs w:val="20"/>
              </w:rPr>
              <w:t>88</w:t>
            </w:r>
          </w:p>
        </w:tc>
        <w:tc>
          <w:tcPr>
            <w:tcW w:w="1511" w:type="dxa"/>
            <w:vAlign w:val="bottom"/>
          </w:tcPr>
          <w:p w14:paraId="006DEE68" w14:textId="7610F747" w:rsidR="002D25A5" w:rsidRPr="00DB1952" w:rsidRDefault="002D25A5" w:rsidP="008C4D9F">
            <w:pPr>
              <w:jc w:val="center"/>
              <w:rPr>
                <w:rFonts w:ascii="Times New Roman" w:hAnsi="Times New Roman"/>
                <w:b/>
                <w:color w:val="0000FF"/>
                <w:sz w:val="20"/>
                <w:szCs w:val="20"/>
              </w:rPr>
            </w:pPr>
            <w:r w:rsidRPr="00DB1952">
              <w:rPr>
                <w:rFonts w:ascii="Times New Roman" w:hAnsi="Times New Roman"/>
                <w:b/>
                <w:color w:val="0000FF"/>
                <w:sz w:val="20"/>
                <w:szCs w:val="20"/>
              </w:rPr>
              <w:t>65</w:t>
            </w:r>
          </w:p>
        </w:tc>
        <w:tc>
          <w:tcPr>
            <w:tcW w:w="1418" w:type="dxa"/>
            <w:vAlign w:val="bottom"/>
          </w:tcPr>
          <w:p w14:paraId="145FB991" w14:textId="03EB587B" w:rsidR="002D25A5" w:rsidRPr="00DB1952" w:rsidRDefault="002D25A5" w:rsidP="008C4D9F">
            <w:pPr>
              <w:jc w:val="center"/>
              <w:rPr>
                <w:rFonts w:ascii="Times New Roman" w:hAnsi="Times New Roman"/>
                <w:b/>
                <w:color w:val="0000FF"/>
                <w:sz w:val="20"/>
                <w:szCs w:val="20"/>
              </w:rPr>
            </w:pPr>
            <w:r w:rsidRPr="00DB1952">
              <w:rPr>
                <w:rFonts w:ascii="Times New Roman" w:hAnsi="Times New Roman"/>
                <w:b/>
                <w:color w:val="0000FF"/>
                <w:sz w:val="20"/>
                <w:szCs w:val="20"/>
              </w:rPr>
              <w:t>45</w:t>
            </w:r>
          </w:p>
        </w:tc>
        <w:tc>
          <w:tcPr>
            <w:tcW w:w="1320" w:type="dxa"/>
            <w:vAlign w:val="bottom"/>
          </w:tcPr>
          <w:p w14:paraId="375EA27B" w14:textId="76AE198F" w:rsidR="002D25A5" w:rsidRPr="00DB1952" w:rsidRDefault="002D25A5" w:rsidP="008C4D9F">
            <w:pPr>
              <w:jc w:val="center"/>
              <w:rPr>
                <w:rFonts w:ascii="Times New Roman" w:hAnsi="Times New Roman"/>
                <w:b/>
                <w:color w:val="0000FF"/>
                <w:sz w:val="20"/>
                <w:szCs w:val="20"/>
              </w:rPr>
            </w:pPr>
            <w:r w:rsidRPr="00DB1952">
              <w:rPr>
                <w:rFonts w:ascii="Times New Roman" w:hAnsi="Times New Roman"/>
                <w:b/>
                <w:color w:val="0000FF"/>
                <w:sz w:val="20"/>
                <w:szCs w:val="20"/>
              </w:rPr>
              <w:t>92</w:t>
            </w:r>
          </w:p>
        </w:tc>
      </w:tr>
      <w:tr w:rsidR="00E44951" w:rsidRPr="002D25A5" w14:paraId="3923DD76" w14:textId="77777777" w:rsidTr="00C14FF9">
        <w:tc>
          <w:tcPr>
            <w:tcW w:w="3085" w:type="dxa"/>
            <w:vAlign w:val="bottom"/>
          </w:tcPr>
          <w:p w14:paraId="4BEEF4AA" w14:textId="29E210C0" w:rsidR="002D25A5" w:rsidRPr="002D25A5" w:rsidRDefault="002D25A5" w:rsidP="002D25A5">
            <w:pPr>
              <w:rPr>
                <w:rFonts w:ascii="Times New Roman" w:hAnsi="Times New Roman"/>
                <w:sz w:val="20"/>
                <w:szCs w:val="20"/>
              </w:rPr>
            </w:pPr>
            <w:r w:rsidRPr="002D25A5">
              <w:rPr>
                <w:rFonts w:ascii="Times New Roman" w:hAnsi="Times New Roman"/>
                <w:color w:val="000000"/>
                <w:sz w:val="20"/>
                <w:szCs w:val="20"/>
              </w:rPr>
              <w:t>Sweden</w:t>
            </w:r>
          </w:p>
        </w:tc>
        <w:tc>
          <w:tcPr>
            <w:tcW w:w="1418" w:type="dxa"/>
            <w:vAlign w:val="bottom"/>
          </w:tcPr>
          <w:p w14:paraId="292CFFB1" w14:textId="1017699B"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87</w:t>
            </w:r>
          </w:p>
        </w:tc>
        <w:tc>
          <w:tcPr>
            <w:tcW w:w="1511" w:type="dxa"/>
            <w:vAlign w:val="bottom"/>
          </w:tcPr>
          <w:p w14:paraId="3E59EC49" w14:textId="6D3B0D16"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48</w:t>
            </w:r>
          </w:p>
        </w:tc>
        <w:tc>
          <w:tcPr>
            <w:tcW w:w="1418" w:type="dxa"/>
            <w:vAlign w:val="bottom"/>
          </w:tcPr>
          <w:p w14:paraId="1ACA9532" w14:textId="0D720486"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85</w:t>
            </w:r>
          </w:p>
        </w:tc>
        <w:tc>
          <w:tcPr>
            <w:tcW w:w="1320" w:type="dxa"/>
            <w:vAlign w:val="bottom"/>
          </w:tcPr>
          <w:p w14:paraId="68CA6F7C" w14:textId="6A244226"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100</w:t>
            </w:r>
          </w:p>
        </w:tc>
      </w:tr>
      <w:tr w:rsidR="00E44951" w:rsidRPr="002D25A5" w14:paraId="5A9CA041" w14:textId="77777777" w:rsidTr="00C14FF9">
        <w:tc>
          <w:tcPr>
            <w:tcW w:w="3085" w:type="dxa"/>
            <w:vAlign w:val="bottom"/>
          </w:tcPr>
          <w:p w14:paraId="2FF3C38C" w14:textId="5C78E490" w:rsidR="002D25A5" w:rsidRPr="00C14FF9" w:rsidRDefault="002D25A5" w:rsidP="002D25A5">
            <w:pPr>
              <w:rPr>
                <w:rFonts w:ascii="Times New Roman" w:hAnsi="Times New Roman"/>
                <w:sz w:val="20"/>
                <w:szCs w:val="20"/>
              </w:rPr>
            </w:pPr>
            <w:r w:rsidRPr="00C14FF9">
              <w:rPr>
                <w:rFonts w:ascii="Times New Roman" w:hAnsi="Times New Roman"/>
                <w:sz w:val="20"/>
                <w:szCs w:val="20"/>
              </w:rPr>
              <w:t>South Africa</w:t>
            </w:r>
          </w:p>
        </w:tc>
        <w:tc>
          <w:tcPr>
            <w:tcW w:w="1418" w:type="dxa"/>
            <w:vAlign w:val="bottom"/>
          </w:tcPr>
          <w:p w14:paraId="35A196DF" w14:textId="0C0A91DC" w:rsidR="002D25A5" w:rsidRPr="00C14FF9" w:rsidRDefault="002D25A5" w:rsidP="008C4D9F">
            <w:pPr>
              <w:jc w:val="center"/>
              <w:rPr>
                <w:rFonts w:ascii="Times New Roman" w:hAnsi="Times New Roman"/>
                <w:sz w:val="20"/>
                <w:szCs w:val="20"/>
              </w:rPr>
            </w:pPr>
            <w:r w:rsidRPr="00C14FF9">
              <w:rPr>
                <w:rFonts w:ascii="Times New Roman" w:hAnsi="Times New Roman"/>
                <w:sz w:val="20"/>
                <w:szCs w:val="20"/>
              </w:rPr>
              <w:t>86</w:t>
            </w:r>
          </w:p>
        </w:tc>
        <w:tc>
          <w:tcPr>
            <w:tcW w:w="1511" w:type="dxa"/>
            <w:vAlign w:val="bottom"/>
          </w:tcPr>
          <w:p w14:paraId="1325A7A8" w14:textId="0C8A6789" w:rsidR="002D25A5" w:rsidRPr="00C14FF9" w:rsidRDefault="002D25A5" w:rsidP="008C4D9F">
            <w:pPr>
              <w:jc w:val="center"/>
              <w:rPr>
                <w:rFonts w:ascii="Times New Roman" w:hAnsi="Times New Roman"/>
                <w:sz w:val="20"/>
                <w:szCs w:val="20"/>
              </w:rPr>
            </w:pPr>
            <w:r w:rsidRPr="00C14FF9">
              <w:rPr>
                <w:rFonts w:ascii="Times New Roman" w:hAnsi="Times New Roman"/>
                <w:sz w:val="20"/>
                <w:szCs w:val="20"/>
              </w:rPr>
              <w:t>65</w:t>
            </w:r>
          </w:p>
        </w:tc>
        <w:tc>
          <w:tcPr>
            <w:tcW w:w="1418" w:type="dxa"/>
            <w:vAlign w:val="bottom"/>
          </w:tcPr>
          <w:p w14:paraId="269D85D0" w14:textId="34B2B89B" w:rsidR="002D25A5" w:rsidRPr="00C14FF9" w:rsidRDefault="002D25A5" w:rsidP="008C4D9F">
            <w:pPr>
              <w:jc w:val="center"/>
              <w:rPr>
                <w:rFonts w:ascii="Times New Roman" w:hAnsi="Times New Roman"/>
                <w:sz w:val="20"/>
                <w:szCs w:val="20"/>
              </w:rPr>
            </w:pPr>
            <w:r w:rsidRPr="00C14FF9">
              <w:rPr>
                <w:rFonts w:ascii="Times New Roman" w:hAnsi="Times New Roman"/>
                <w:sz w:val="20"/>
                <w:szCs w:val="20"/>
              </w:rPr>
              <w:t>85</w:t>
            </w:r>
          </w:p>
        </w:tc>
        <w:tc>
          <w:tcPr>
            <w:tcW w:w="1320" w:type="dxa"/>
            <w:vAlign w:val="bottom"/>
          </w:tcPr>
          <w:p w14:paraId="042355BB" w14:textId="4760D0E0" w:rsidR="002D25A5" w:rsidRPr="00C14FF9" w:rsidRDefault="002D25A5" w:rsidP="008C4D9F">
            <w:pPr>
              <w:jc w:val="center"/>
              <w:rPr>
                <w:rFonts w:ascii="Times New Roman" w:hAnsi="Times New Roman"/>
                <w:sz w:val="20"/>
                <w:szCs w:val="20"/>
              </w:rPr>
            </w:pPr>
            <w:r w:rsidRPr="00C14FF9">
              <w:rPr>
                <w:rFonts w:ascii="Times New Roman" w:hAnsi="Times New Roman"/>
                <w:sz w:val="20"/>
                <w:szCs w:val="20"/>
              </w:rPr>
              <w:t>100</w:t>
            </w:r>
          </w:p>
        </w:tc>
      </w:tr>
      <w:tr w:rsidR="00E44951" w:rsidRPr="002D25A5" w14:paraId="03FFCC7B" w14:textId="77777777" w:rsidTr="00C14FF9">
        <w:tc>
          <w:tcPr>
            <w:tcW w:w="3085" w:type="dxa"/>
            <w:vAlign w:val="bottom"/>
          </w:tcPr>
          <w:p w14:paraId="45BCB5BB" w14:textId="0E9430E4" w:rsidR="002D25A5" w:rsidRPr="00C14FF9" w:rsidRDefault="002D25A5" w:rsidP="002D25A5">
            <w:pPr>
              <w:rPr>
                <w:rFonts w:ascii="Times New Roman" w:hAnsi="Times New Roman"/>
                <w:b/>
                <w:color w:val="FF0000"/>
                <w:sz w:val="20"/>
                <w:szCs w:val="20"/>
              </w:rPr>
            </w:pPr>
            <w:r w:rsidRPr="00C14FF9">
              <w:rPr>
                <w:rFonts w:ascii="Times New Roman" w:hAnsi="Times New Roman"/>
                <w:b/>
                <w:color w:val="FF0000"/>
                <w:sz w:val="20"/>
                <w:szCs w:val="20"/>
              </w:rPr>
              <w:t>Norway</w:t>
            </w:r>
          </w:p>
        </w:tc>
        <w:tc>
          <w:tcPr>
            <w:tcW w:w="1418" w:type="dxa"/>
            <w:vAlign w:val="bottom"/>
          </w:tcPr>
          <w:p w14:paraId="739491C9" w14:textId="6839EE8D" w:rsidR="002D25A5" w:rsidRPr="00C14FF9" w:rsidRDefault="002D25A5" w:rsidP="008C4D9F">
            <w:pPr>
              <w:jc w:val="center"/>
              <w:rPr>
                <w:rFonts w:ascii="Times New Roman" w:hAnsi="Times New Roman"/>
                <w:sz w:val="20"/>
                <w:szCs w:val="20"/>
              </w:rPr>
            </w:pPr>
            <w:r w:rsidRPr="00C14FF9">
              <w:rPr>
                <w:rFonts w:ascii="Times New Roman" w:hAnsi="Times New Roman"/>
                <w:sz w:val="20"/>
                <w:szCs w:val="20"/>
              </w:rPr>
              <w:t>84</w:t>
            </w:r>
          </w:p>
        </w:tc>
        <w:tc>
          <w:tcPr>
            <w:tcW w:w="1511" w:type="dxa"/>
            <w:vAlign w:val="bottom"/>
          </w:tcPr>
          <w:p w14:paraId="25A9B778" w14:textId="11817483" w:rsidR="002D25A5" w:rsidRPr="00C14FF9" w:rsidRDefault="002D25A5" w:rsidP="008C4D9F">
            <w:pPr>
              <w:jc w:val="center"/>
              <w:rPr>
                <w:rFonts w:ascii="Times New Roman" w:hAnsi="Times New Roman"/>
                <w:sz w:val="20"/>
                <w:szCs w:val="20"/>
              </w:rPr>
            </w:pPr>
            <w:r w:rsidRPr="00C14FF9">
              <w:rPr>
                <w:rFonts w:ascii="Times New Roman" w:hAnsi="Times New Roman"/>
                <w:sz w:val="20"/>
                <w:szCs w:val="20"/>
              </w:rPr>
              <w:t>75</w:t>
            </w:r>
          </w:p>
        </w:tc>
        <w:tc>
          <w:tcPr>
            <w:tcW w:w="1418" w:type="dxa"/>
            <w:vAlign w:val="bottom"/>
          </w:tcPr>
          <w:p w14:paraId="7AF03C59" w14:textId="2E5F7E89" w:rsidR="002D25A5" w:rsidRPr="00C14FF9" w:rsidRDefault="002D25A5" w:rsidP="008C4D9F">
            <w:pPr>
              <w:jc w:val="center"/>
              <w:rPr>
                <w:rFonts w:ascii="Times New Roman" w:hAnsi="Times New Roman"/>
                <w:b/>
                <w:color w:val="FF0000"/>
                <w:sz w:val="20"/>
                <w:szCs w:val="20"/>
              </w:rPr>
            </w:pPr>
            <w:r w:rsidRPr="00C14FF9">
              <w:rPr>
                <w:rFonts w:ascii="Times New Roman" w:hAnsi="Times New Roman"/>
                <w:b/>
                <w:color w:val="FF0000"/>
                <w:sz w:val="20"/>
                <w:szCs w:val="20"/>
              </w:rPr>
              <w:t>94</w:t>
            </w:r>
          </w:p>
        </w:tc>
        <w:tc>
          <w:tcPr>
            <w:tcW w:w="1320" w:type="dxa"/>
            <w:vAlign w:val="bottom"/>
          </w:tcPr>
          <w:p w14:paraId="6D4826A7" w14:textId="20862969" w:rsidR="002D25A5" w:rsidRPr="00C14FF9" w:rsidRDefault="002D25A5" w:rsidP="008C4D9F">
            <w:pPr>
              <w:jc w:val="center"/>
              <w:rPr>
                <w:rFonts w:ascii="Times New Roman" w:hAnsi="Times New Roman"/>
                <w:sz w:val="20"/>
                <w:szCs w:val="20"/>
              </w:rPr>
            </w:pPr>
            <w:r w:rsidRPr="00C14FF9">
              <w:rPr>
                <w:rFonts w:ascii="Times New Roman" w:hAnsi="Times New Roman"/>
                <w:sz w:val="20"/>
                <w:szCs w:val="20"/>
              </w:rPr>
              <w:t>92</w:t>
            </w:r>
          </w:p>
        </w:tc>
      </w:tr>
      <w:tr w:rsidR="00E44951" w:rsidRPr="002D25A5" w14:paraId="27F133A2" w14:textId="77777777" w:rsidTr="00C14FF9">
        <w:tc>
          <w:tcPr>
            <w:tcW w:w="3085" w:type="dxa"/>
            <w:vAlign w:val="bottom"/>
          </w:tcPr>
          <w:p w14:paraId="07544F3F" w14:textId="17EE6E41" w:rsidR="002D25A5" w:rsidRPr="00C14FF9" w:rsidRDefault="002D25A5" w:rsidP="002D25A5">
            <w:pPr>
              <w:rPr>
                <w:rFonts w:ascii="Times New Roman" w:hAnsi="Times New Roman"/>
                <w:sz w:val="20"/>
                <w:szCs w:val="20"/>
              </w:rPr>
            </w:pPr>
            <w:r w:rsidRPr="00C14FF9">
              <w:rPr>
                <w:rFonts w:ascii="Times New Roman" w:hAnsi="Times New Roman"/>
                <w:sz w:val="20"/>
                <w:szCs w:val="20"/>
              </w:rPr>
              <w:t>United States</w:t>
            </w:r>
          </w:p>
        </w:tc>
        <w:tc>
          <w:tcPr>
            <w:tcW w:w="1418" w:type="dxa"/>
            <w:vAlign w:val="bottom"/>
          </w:tcPr>
          <w:p w14:paraId="4870DF14" w14:textId="55EF5A3D" w:rsidR="002D25A5" w:rsidRPr="00C14FF9" w:rsidRDefault="002D25A5" w:rsidP="008C4D9F">
            <w:pPr>
              <w:jc w:val="center"/>
              <w:rPr>
                <w:rFonts w:ascii="Times New Roman" w:hAnsi="Times New Roman"/>
                <w:sz w:val="20"/>
                <w:szCs w:val="20"/>
              </w:rPr>
            </w:pPr>
            <w:r w:rsidRPr="00C14FF9">
              <w:rPr>
                <w:rFonts w:ascii="Times New Roman" w:hAnsi="Times New Roman"/>
                <w:sz w:val="20"/>
                <w:szCs w:val="20"/>
              </w:rPr>
              <w:t>81</w:t>
            </w:r>
          </w:p>
        </w:tc>
        <w:tc>
          <w:tcPr>
            <w:tcW w:w="1511" w:type="dxa"/>
            <w:vAlign w:val="bottom"/>
          </w:tcPr>
          <w:p w14:paraId="2D2AEF23" w14:textId="5A65BFBC" w:rsidR="002D25A5" w:rsidRPr="00C14FF9" w:rsidRDefault="002D25A5" w:rsidP="008C4D9F">
            <w:pPr>
              <w:jc w:val="center"/>
              <w:rPr>
                <w:rFonts w:ascii="Times New Roman" w:hAnsi="Times New Roman"/>
                <w:sz w:val="20"/>
                <w:szCs w:val="20"/>
              </w:rPr>
            </w:pPr>
            <w:r w:rsidRPr="00C14FF9">
              <w:rPr>
                <w:rFonts w:ascii="Times New Roman" w:hAnsi="Times New Roman"/>
                <w:sz w:val="20"/>
                <w:szCs w:val="20"/>
              </w:rPr>
              <w:t>69</w:t>
            </w:r>
          </w:p>
        </w:tc>
        <w:tc>
          <w:tcPr>
            <w:tcW w:w="1418" w:type="dxa"/>
            <w:vAlign w:val="bottom"/>
          </w:tcPr>
          <w:p w14:paraId="6324E8A1" w14:textId="0C796684" w:rsidR="002D25A5" w:rsidRPr="00C14FF9" w:rsidRDefault="002D25A5" w:rsidP="008C4D9F">
            <w:pPr>
              <w:jc w:val="center"/>
              <w:rPr>
                <w:rFonts w:ascii="Times New Roman" w:hAnsi="Times New Roman"/>
                <w:sz w:val="20"/>
                <w:szCs w:val="20"/>
              </w:rPr>
            </w:pPr>
            <w:r w:rsidRPr="00C14FF9">
              <w:rPr>
                <w:rFonts w:ascii="Times New Roman" w:hAnsi="Times New Roman"/>
                <w:sz w:val="20"/>
                <w:szCs w:val="20"/>
              </w:rPr>
              <w:t>85</w:t>
            </w:r>
          </w:p>
        </w:tc>
        <w:tc>
          <w:tcPr>
            <w:tcW w:w="1320" w:type="dxa"/>
            <w:vAlign w:val="bottom"/>
          </w:tcPr>
          <w:p w14:paraId="19FD5D4E" w14:textId="285E99EA" w:rsidR="002D25A5" w:rsidRPr="00C14FF9" w:rsidRDefault="002D25A5" w:rsidP="008C4D9F">
            <w:pPr>
              <w:jc w:val="center"/>
              <w:rPr>
                <w:rFonts w:ascii="Times New Roman" w:hAnsi="Times New Roman"/>
                <w:sz w:val="20"/>
                <w:szCs w:val="20"/>
              </w:rPr>
            </w:pPr>
            <w:r w:rsidRPr="00C14FF9">
              <w:rPr>
                <w:rFonts w:ascii="Times New Roman" w:hAnsi="Times New Roman"/>
                <w:sz w:val="20"/>
                <w:szCs w:val="20"/>
              </w:rPr>
              <w:t>100</w:t>
            </w:r>
          </w:p>
        </w:tc>
      </w:tr>
      <w:tr w:rsidR="00E44951" w:rsidRPr="002D25A5" w14:paraId="3D802081" w14:textId="77777777" w:rsidTr="00C14FF9">
        <w:tc>
          <w:tcPr>
            <w:tcW w:w="3085" w:type="dxa"/>
            <w:vAlign w:val="bottom"/>
          </w:tcPr>
          <w:p w14:paraId="6B568D77" w14:textId="2D13D040" w:rsidR="002D25A5" w:rsidRPr="00DB1952" w:rsidRDefault="002D25A5" w:rsidP="002D25A5">
            <w:pPr>
              <w:rPr>
                <w:rFonts w:ascii="Times New Roman" w:hAnsi="Times New Roman"/>
                <w:sz w:val="20"/>
                <w:szCs w:val="20"/>
              </w:rPr>
            </w:pPr>
            <w:r w:rsidRPr="00DB1952">
              <w:rPr>
                <w:rFonts w:ascii="Times New Roman" w:hAnsi="Times New Roman"/>
                <w:sz w:val="20"/>
                <w:szCs w:val="20"/>
              </w:rPr>
              <w:t>Brazil</w:t>
            </w:r>
          </w:p>
        </w:tc>
        <w:tc>
          <w:tcPr>
            <w:tcW w:w="1418" w:type="dxa"/>
            <w:vAlign w:val="bottom"/>
          </w:tcPr>
          <w:p w14:paraId="727DF03C" w14:textId="5043762E" w:rsidR="002D25A5" w:rsidRPr="00DB1952" w:rsidRDefault="002D25A5" w:rsidP="008C4D9F">
            <w:pPr>
              <w:jc w:val="center"/>
              <w:rPr>
                <w:rFonts w:ascii="Times New Roman" w:hAnsi="Times New Roman"/>
                <w:sz w:val="20"/>
                <w:szCs w:val="20"/>
              </w:rPr>
            </w:pPr>
            <w:r w:rsidRPr="00DB1952">
              <w:rPr>
                <w:rFonts w:ascii="Times New Roman" w:hAnsi="Times New Roman"/>
                <w:sz w:val="20"/>
                <w:szCs w:val="20"/>
              </w:rPr>
              <w:t>77</w:t>
            </w:r>
          </w:p>
        </w:tc>
        <w:tc>
          <w:tcPr>
            <w:tcW w:w="1511" w:type="dxa"/>
            <w:vAlign w:val="bottom"/>
          </w:tcPr>
          <w:p w14:paraId="64761E1D" w14:textId="4719AA30" w:rsidR="002D25A5" w:rsidRPr="00DB1952" w:rsidRDefault="002D25A5" w:rsidP="008C4D9F">
            <w:pPr>
              <w:jc w:val="center"/>
              <w:rPr>
                <w:rFonts w:ascii="Times New Roman" w:hAnsi="Times New Roman"/>
                <w:sz w:val="20"/>
                <w:szCs w:val="20"/>
              </w:rPr>
            </w:pPr>
            <w:r w:rsidRPr="00DB1952">
              <w:rPr>
                <w:rFonts w:ascii="Times New Roman" w:hAnsi="Times New Roman"/>
                <w:sz w:val="20"/>
                <w:szCs w:val="20"/>
              </w:rPr>
              <w:t>71</w:t>
            </w:r>
          </w:p>
        </w:tc>
        <w:tc>
          <w:tcPr>
            <w:tcW w:w="1418" w:type="dxa"/>
            <w:vAlign w:val="bottom"/>
          </w:tcPr>
          <w:p w14:paraId="226E232A" w14:textId="3EA2C75C" w:rsidR="002D25A5" w:rsidRPr="00DB1952" w:rsidRDefault="002D25A5" w:rsidP="008C4D9F">
            <w:pPr>
              <w:jc w:val="center"/>
              <w:rPr>
                <w:rFonts w:ascii="Times New Roman" w:hAnsi="Times New Roman"/>
                <w:sz w:val="20"/>
                <w:szCs w:val="20"/>
              </w:rPr>
            </w:pPr>
            <w:r w:rsidRPr="00DB1952">
              <w:rPr>
                <w:rFonts w:ascii="Times New Roman" w:hAnsi="Times New Roman"/>
                <w:sz w:val="20"/>
                <w:szCs w:val="20"/>
              </w:rPr>
              <w:t>80</w:t>
            </w:r>
          </w:p>
        </w:tc>
        <w:tc>
          <w:tcPr>
            <w:tcW w:w="1320" w:type="dxa"/>
            <w:vAlign w:val="bottom"/>
          </w:tcPr>
          <w:p w14:paraId="7647D9EC" w14:textId="05C6D8AF" w:rsidR="002D25A5" w:rsidRPr="00DB1952" w:rsidRDefault="002D25A5" w:rsidP="008C4D9F">
            <w:pPr>
              <w:jc w:val="center"/>
              <w:rPr>
                <w:rFonts w:ascii="Times New Roman" w:hAnsi="Times New Roman"/>
                <w:sz w:val="20"/>
                <w:szCs w:val="20"/>
              </w:rPr>
            </w:pPr>
            <w:r w:rsidRPr="00DB1952">
              <w:rPr>
                <w:rFonts w:ascii="Times New Roman" w:hAnsi="Times New Roman"/>
                <w:sz w:val="20"/>
                <w:szCs w:val="20"/>
              </w:rPr>
              <w:t>75</w:t>
            </w:r>
          </w:p>
        </w:tc>
      </w:tr>
      <w:tr w:rsidR="00E44951" w:rsidRPr="002D25A5" w14:paraId="7E27087B" w14:textId="77777777" w:rsidTr="00C14FF9">
        <w:tc>
          <w:tcPr>
            <w:tcW w:w="3085" w:type="dxa"/>
            <w:vAlign w:val="bottom"/>
          </w:tcPr>
          <w:p w14:paraId="776BD2BF" w14:textId="6C28EAE8" w:rsidR="002D25A5" w:rsidRPr="002D25A5" w:rsidRDefault="002D25A5" w:rsidP="002D25A5">
            <w:pPr>
              <w:rPr>
                <w:rFonts w:ascii="Times New Roman" w:hAnsi="Times New Roman"/>
                <w:sz w:val="20"/>
                <w:szCs w:val="20"/>
              </w:rPr>
            </w:pPr>
            <w:r w:rsidRPr="002D25A5">
              <w:rPr>
                <w:rFonts w:ascii="Times New Roman" w:hAnsi="Times New Roman"/>
                <w:color w:val="000000"/>
                <w:sz w:val="20"/>
                <w:szCs w:val="20"/>
              </w:rPr>
              <w:t>France</w:t>
            </w:r>
          </w:p>
        </w:tc>
        <w:tc>
          <w:tcPr>
            <w:tcW w:w="1418" w:type="dxa"/>
            <w:vAlign w:val="bottom"/>
          </w:tcPr>
          <w:p w14:paraId="7E80DA13" w14:textId="38737742"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76</w:t>
            </w:r>
          </w:p>
        </w:tc>
        <w:tc>
          <w:tcPr>
            <w:tcW w:w="1511" w:type="dxa"/>
            <w:vAlign w:val="bottom"/>
          </w:tcPr>
          <w:p w14:paraId="303B124D" w14:textId="40B2F5F8"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40</w:t>
            </w:r>
          </w:p>
        </w:tc>
        <w:tc>
          <w:tcPr>
            <w:tcW w:w="1418" w:type="dxa"/>
            <w:vAlign w:val="bottom"/>
          </w:tcPr>
          <w:p w14:paraId="6539D023" w14:textId="2C930083"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91</w:t>
            </w:r>
          </w:p>
        </w:tc>
        <w:tc>
          <w:tcPr>
            <w:tcW w:w="1320" w:type="dxa"/>
            <w:vAlign w:val="bottom"/>
          </w:tcPr>
          <w:p w14:paraId="75F2C972" w14:textId="1E877E21"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75</w:t>
            </w:r>
          </w:p>
        </w:tc>
      </w:tr>
      <w:tr w:rsidR="00E44951" w:rsidRPr="002D25A5" w14:paraId="13F89DCD" w14:textId="77777777" w:rsidTr="00C14FF9">
        <w:tc>
          <w:tcPr>
            <w:tcW w:w="3085" w:type="dxa"/>
            <w:vAlign w:val="bottom"/>
          </w:tcPr>
          <w:p w14:paraId="6BC092DD" w14:textId="78C8C74E" w:rsidR="002D25A5" w:rsidRPr="002D25A5" w:rsidRDefault="002D25A5" w:rsidP="002D25A5">
            <w:pPr>
              <w:rPr>
                <w:rFonts w:ascii="Times New Roman" w:hAnsi="Times New Roman"/>
                <w:sz w:val="20"/>
                <w:szCs w:val="20"/>
              </w:rPr>
            </w:pPr>
            <w:r w:rsidRPr="002D25A5">
              <w:rPr>
                <w:rFonts w:ascii="Times New Roman" w:hAnsi="Times New Roman"/>
                <w:color w:val="000000"/>
                <w:sz w:val="20"/>
                <w:szCs w:val="20"/>
              </w:rPr>
              <w:t>Peru</w:t>
            </w:r>
          </w:p>
        </w:tc>
        <w:tc>
          <w:tcPr>
            <w:tcW w:w="1418" w:type="dxa"/>
            <w:vAlign w:val="bottom"/>
          </w:tcPr>
          <w:p w14:paraId="55CF189A" w14:textId="4EFE77FA"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75</w:t>
            </w:r>
          </w:p>
        </w:tc>
        <w:tc>
          <w:tcPr>
            <w:tcW w:w="1511" w:type="dxa"/>
            <w:vAlign w:val="bottom"/>
          </w:tcPr>
          <w:p w14:paraId="04EFB094" w14:textId="134D904F"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40</w:t>
            </w:r>
          </w:p>
        </w:tc>
        <w:tc>
          <w:tcPr>
            <w:tcW w:w="1418" w:type="dxa"/>
            <w:vAlign w:val="bottom"/>
          </w:tcPr>
          <w:p w14:paraId="7A55CF11" w14:textId="21A5DC0D"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67</w:t>
            </w:r>
          </w:p>
        </w:tc>
        <w:tc>
          <w:tcPr>
            <w:tcW w:w="1320" w:type="dxa"/>
            <w:vAlign w:val="bottom"/>
          </w:tcPr>
          <w:p w14:paraId="48F5ACF2" w14:textId="72F79EC9"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83</w:t>
            </w:r>
          </w:p>
        </w:tc>
      </w:tr>
      <w:tr w:rsidR="00E44951" w:rsidRPr="002D25A5" w14:paraId="3124F674" w14:textId="77777777" w:rsidTr="00C14FF9">
        <w:tc>
          <w:tcPr>
            <w:tcW w:w="3085" w:type="dxa"/>
            <w:vAlign w:val="bottom"/>
          </w:tcPr>
          <w:p w14:paraId="3FAC646F" w14:textId="4992F372" w:rsidR="002D25A5" w:rsidRPr="002D25A5" w:rsidRDefault="002D25A5" w:rsidP="002D25A5">
            <w:pPr>
              <w:rPr>
                <w:rFonts w:ascii="Times New Roman" w:hAnsi="Times New Roman"/>
                <w:sz w:val="20"/>
                <w:szCs w:val="20"/>
              </w:rPr>
            </w:pPr>
            <w:r w:rsidRPr="002D25A5">
              <w:rPr>
                <w:rFonts w:ascii="Times New Roman" w:hAnsi="Times New Roman"/>
                <w:color w:val="000000"/>
                <w:sz w:val="20"/>
                <w:szCs w:val="20"/>
              </w:rPr>
              <w:t>Romania</w:t>
            </w:r>
          </w:p>
        </w:tc>
        <w:tc>
          <w:tcPr>
            <w:tcW w:w="1418" w:type="dxa"/>
            <w:vAlign w:val="bottom"/>
          </w:tcPr>
          <w:p w14:paraId="5395D316" w14:textId="20936A7A"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75</w:t>
            </w:r>
          </w:p>
        </w:tc>
        <w:tc>
          <w:tcPr>
            <w:tcW w:w="1511" w:type="dxa"/>
            <w:vAlign w:val="bottom"/>
          </w:tcPr>
          <w:p w14:paraId="35CFC7E3" w14:textId="52687BB2"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42</w:t>
            </w:r>
          </w:p>
        </w:tc>
        <w:tc>
          <w:tcPr>
            <w:tcW w:w="1418" w:type="dxa"/>
            <w:vAlign w:val="bottom"/>
          </w:tcPr>
          <w:p w14:paraId="7F342195" w14:textId="0D5E5068"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54</w:t>
            </w:r>
          </w:p>
        </w:tc>
        <w:tc>
          <w:tcPr>
            <w:tcW w:w="1320" w:type="dxa"/>
            <w:vAlign w:val="bottom"/>
          </w:tcPr>
          <w:p w14:paraId="0DF95455" w14:textId="763F591B"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100</w:t>
            </w:r>
          </w:p>
        </w:tc>
      </w:tr>
      <w:tr w:rsidR="00E44951" w:rsidRPr="002D25A5" w14:paraId="75DA5062" w14:textId="77777777" w:rsidTr="00C14FF9">
        <w:tc>
          <w:tcPr>
            <w:tcW w:w="3085" w:type="dxa"/>
            <w:vAlign w:val="bottom"/>
          </w:tcPr>
          <w:p w14:paraId="6FD129A8" w14:textId="25923CD9" w:rsidR="002D25A5" w:rsidRPr="002D25A5" w:rsidRDefault="002D25A5" w:rsidP="002D25A5">
            <w:pPr>
              <w:rPr>
                <w:rFonts w:ascii="Times New Roman" w:hAnsi="Times New Roman"/>
                <w:sz w:val="20"/>
                <w:szCs w:val="20"/>
              </w:rPr>
            </w:pPr>
            <w:r w:rsidRPr="002D25A5">
              <w:rPr>
                <w:rFonts w:ascii="Times New Roman" w:hAnsi="Times New Roman"/>
                <w:color w:val="000000"/>
                <w:sz w:val="20"/>
                <w:szCs w:val="20"/>
              </w:rPr>
              <w:t>United Kingdom</w:t>
            </w:r>
          </w:p>
        </w:tc>
        <w:tc>
          <w:tcPr>
            <w:tcW w:w="1418" w:type="dxa"/>
            <w:vAlign w:val="bottom"/>
          </w:tcPr>
          <w:p w14:paraId="46380F16" w14:textId="774A4AE7"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75</w:t>
            </w:r>
          </w:p>
        </w:tc>
        <w:tc>
          <w:tcPr>
            <w:tcW w:w="1511" w:type="dxa"/>
            <w:vAlign w:val="bottom"/>
          </w:tcPr>
          <w:p w14:paraId="6FA79EF9" w14:textId="782887E9"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58</w:t>
            </w:r>
          </w:p>
        </w:tc>
        <w:tc>
          <w:tcPr>
            <w:tcW w:w="1418" w:type="dxa"/>
            <w:vAlign w:val="bottom"/>
          </w:tcPr>
          <w:p w14:paraId="0C8AAA73" w14:textId="45F2E98F"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45</w:t>
            </w:r>
          </w:p>
        </w:tc>
        <w:tc>
          <w:tcPr>
            <w:tcW w:w="1320" w:type="dxa"/>
            <w:vAlign w:val="bottom"/>
          </w:tcPr>
          <w:p w14:paraId="3EB9B826" w14:textId="12F6ECCB" w:rsidR="002D25A5" w:rsidRPr="002D25A5" w:rsidRDefault="002D25A5" w:rsidP="008C4D9F">
            <w:pPr>
              <w:jc w:val="center"/>
              <w:rPr>
                <w:rFonts w:ascii="Times New Roman" w:hAnsi="Times New Roman"/>
                <w:sz w:val="20"/>
                <w:szCs w:val="20"/>
              </w:rPr>
            </w:pPr>
            <w:r w:rsidRPr="002D25A5">
              <w:rPr>
                <w:rFonts w:ascii="Times New Roman" w:hAnsi="Times New Roman"/>
                <w:color w:val="000000"/>
                <w:sz w:val="20"/>
                <w:szCs w:val="20"/>
              </w:rPr>
              <w:t>92</w:t>
            </w:r>
          </w:p>
        </w:tc>
      </w:tr>
      <w:tr w:rsidR="00E44951" w:rsidRPr="002D25A5" w14:paraId="0762D2F5" w14:textId="77777777" w:rsidTr="00C14FF9">
        <w:tc>
          <w:tcPr>
            <w:tcW w:w="3085" w:type="dxa"/>
          </w:tcPr>
          <w:p w14:paraId="56A1C308" w14:textId="77777777" w:rsidR="008C4D9F" w:rsidRPr="00E44951" w:rsidRDefault="008C4D9F" w:rsidP="008C4D9F">
            <w:pPr>
              <w:jc w:val="center"/>
              <w:rPr>
                <w:rFonts w:ascii="Times New Roman" w:hAnsi="Times New Roman"/>
                <w:sz w:val="20"/>
                <w:szCs w:val="20"/>
              </w:rPr>
            </w:pPr>
          </w:p>
        </w:tc>
        <w:tc>
          <w:tcPr>
            <w:tcW w:w="1418" w:type="dxa"/>
          </w:tcPr>
          <w:p w14:paraId="16C3EE9D" w14:textId="77777777" w:rsidR="008C4D9F" w:rsidRPr="00E44951" w:rsidRDefault="008C4D9F" w:rsidP="008C4D9F">
            <w:pPr>
              <w:jc w:val="center"/>
              <w:rPr>
                <w:rFonts w:ascii="Times New Roman" w:hAnsi="Times New Roman"/>
                <w:sz w:val="20"/>
                <w:szCs w:val="20"/>
              </w:rPr>
            </w:pPr>
          </w:p>
        </w:tc>
        <w:tc>
          <w:tcPr>
            <w:tcW w:w="1511" w:type="dxa"/>
          </w:tcPr>
          <w:p w14:paraId="75A5B54E" w14:textId="77777777" w:rsidR="008C4D9F" w:rsidRPr="00E44951" w:rsidRDefault="008C4D9F" w:rsidP="008C4D9F">
            <w:pPr>
              <w:jc w:val="center"/>
              <w:rPr>
                <w:rFonts w:ascii="Times New Roman" w:hAnsi="Times New Roman"/>
                <w:sz w:val="20"/>
                <w:szCs w:val="20"/>
              </w:rPr>
            </w:pPr>
          </w:p>
        </w:tc>
        <w:tc>
          <w:tcPr>
            <w:tcW w:w="1418" w:type="dxa"/>
          </w:tcPr>
          <w:p w14:paraId="71295AFB" w14:textId="77777777" w:rsidR="008C4D9F" w:rsidRPr="00E44951" w:rsidRDefault="008C4D9F" w:rsidP="008C4D9F">
            <w:pPr>
              <w:jc w:val="center"/>
              <w:rPr>
                <w:rFonts w:ascii="Times New Roman" w:hAnsi="Times New Roman"/>
                <w:sz w:val="20"/>
                <w:szCs w:val="20"/>
              </w:rPr>
            </w:pPr>
          </w:p>
        </w:tc>
        <w:tc>
          <w:tcPr>
            <w:tcW w:w="1320" w:type="dxa"/>
          </w:tcPr>
          <w:p w14:paraId="5A9453E1" w14:textId="77777777" w:rsidR="008C4D9F" w:rsidRPr="00E44951" w:rsidRDefault="008C4D9F" w:rsidP="008C4D9F">
            <w:pPr>
              <w:jc w:val="center"/>
              <w:rPr>
                <w:rFonts w:ascii="Times New Roman" w:hAnsi="Times New Roman"/>
                <w:sz w:val="20"/>
                <w:szCs w:val="20"/>
              </w:rPr>
            </w:pPr>
          </w:p>
        </w:tc>
      </w:tr>
      <w:tr w:rsidR="00C14FF9" w:rsidRPr="002D25A5" w14:paraId="50D5F238" w14:textId="77777777" w:rsidTr="00C14FF9">
        <w:tc>
          <w:tcPr>
            <w:tcW w:w="3085" w:type="dxa"/>
          </w:tcPr>
          <w:p w14:paraId="209F6EDC" w14:textId="77777777" w:rsidR="00C14FF9" w:rsidRDefault="00C14FF9" w:rsidP="00C14FF9">
            <w:pPr>
              <w:jc w:val="center"/>
              <w:rPr>
                <w:rFonts w:ascii="Times New Roman" w:hAnsi="Times New Roman"/>
                <w:b/>
                <w:i/>
                <w:sz w:val="20"/>
                <w:szCs w:val="20"/>
              </w:rPr>
            </w:pPr>
            <w:r>
              <w:rPr>
                <w:rFonts w:ascii="Times New Roman" w:hAnsi="Times New Roman"/>
                <w:b/>
                <w:i/>
                <w:sz w:val="20"/>
                <w:szCs w:val="20"/>
              </w:rPr>
              <w:t>Selected O</w:t>
            </w:r>
            <w:r w:rsidRPr="00E44951">
              <w:rPr>
                <w:rFonts w:ascii="Times New Roman" w:hAnsi="Times New Roman"/>
                <w:b/>
                <w:i/>
                <w:sz w:val="20"/>
                <w:szCs w:val="20"/>
              </w:rPr>
              <w:t>ther</w:t>
            </w:r>
            <w:r>
              <w:rPr>
                <w:rFonts w:ascii="Times New Roman" w:hAnsi="Times New Roman"/>
                <w:b/>
                <w:i/>
                <w:sz w:val="20"/>
                <w:szCs w:val="20"/>
              </w:rPr>
              <w:t xml:space="preserve"> </w:t>
            </w:r>
          </w:p>
          <w:p w14:paraId="2F27D546" w14:textId="636E4A2D" w:rsidR="00C14FF9" w:rsidRPr="00E44951" w:rsidRDefault="00C14FF9" w:rsidP="00C14FF9">
            <w:pPr>
              <w:jc w:val="center"/>
              <w:rPr>
                <w:rFonts w:ascii="Times New Roman" w:hAnsi="Times New Roman"/>
                <w:b/>
                <w:i/>
                <w:sz w:val="20"/>
                <w:szCs w:val="20"/>
              </w:rPr>
            </w:pPr>
            <w:r>
              <w:rPr>
                <w:rFonts w:ascii="Times New Roman" w:hAnsi="Times New Roman"/>
                <w:b/>
                <w:i/>
                <w:sz w:val="20"/>
                <w:szCs w:val="20"/>
              </w:rPr>
              <w:t>Relatively “High Performers”</w:t>
            </w:r>
          </w:p>
        </w:tc>
        <w:tc>
          <w:tcPr>
            <w:tcW w:w="1418" w:type="dxa"/>
            <w:vAlign w:val="center"/>
          </w:tcPr>
          <w:p w14:paraId="262D99DA" w14:textId="603DB275" w:rsidR="00C14FF9" w:rsidRPr="00E44951" w:rsidRDefault="00C14FF9" w:rsidP="008C4D9F">
            <w:pPr>
              <w:jc w:val="center"/>
              <w:rPr>
                <w:rFonts w:ascii="Times New Roman" w:hAnsi="Times New Roman"/>
                <w:sz w:val="20"/>
                <w:szCs w:val="20"/>
              </w:rPr>
            </w:pPr>
            <w:r w:rsidRPr="00C14FF9">
              <w:rPr>
                <w:rFonts w:ascii="Times New Roman" w:hAnsi="Times New Roman"/>
                <w:b/>
                <w:color w:val="000000"/>
                <w:sz w:val="20"/>
                <w:szCs w:val="20"/>
              </w:rPr>
              <w:t>Transparency (OBI)</w:t>
            </w:r>
          </w:p>
        </w:tc>
        <w:tc>
          <w:tcPr>
            <w:tcW w:w="1511" w:type="dxa"/>
            <w:vAlign w:val="center"/>
          </w:tcPr>
          <w:p w14:paraId="3E73F53F" w14:textId="39F40D8B" w:rsidR="00C14FF9" w:rsidRPr="00E44951" w:rsidRDefault="00C14FF9" w:rsidP="008C4D9F">
            <w:pPr>
              <w:jc w:val="center"/>
              <w:rPr>
                <w:rFonts w:ascii="Times New Roman" w:hAnsi="Times New Roman"/>
                <w:sz w:val="20"/>
                <w:szCs w:val="20"/>
              </w:rPr>
            </w:pPr>
            <w:r w:rsidRPr="00C14FF9">
              <w:rPr>
                <w:rFonts w:ascii="Times New Roman" w:hAnsi="Times New Roman"/>
                <w:b/>
                <w:color w:val="000000"/>
                <w:sz w:val="20"/>
                <w:szCs w:val="20"/>
              </w:rPr>
              <w:t>Public Participation</w:t>
            </w:r>
          </w:p>
        </w:tc>
        <w:tc>
          <w:tcPr>
            <w:tcW w:w="1418" w:type="dxa"/>
            <w:vAlign w:val="center"/>
          </w:tcPr>
          <w:p w14:paraId="01943C72" w14:textId="62B85B92" w:rsidR="00C14FF9" w:rsidRPr="00E44951" w:rsidRDefault="00C14FF9" w:rsidP="008C4D9F">
            <w:pPr>
              <w:jc w:val="center"/>
              <w:rPr>
                <w:rFonts w:ascii="Times New Roman" w:hAnsi="Times New Roman"/>
                <w:sz w:val="20"/>
                <w:szCs w:val="20"/>
              </w:rPr>
            </w:pPr>
            <w:r w:rsidRPr="00C14FF9">
              <w:rPr>
                <w:rFonts w:ascii="Times New Roman" w:hAnsi="Times New Roman"/>
                <w:b/>
                <w:color w:val="000000"/>
                <w:sz w:val="20"/>
                <w:szCs w:val="20"/>
              </w:rPr>
              <w:t>Legislative Oversight</w:t>
            </w:r>
          </w:p>
        </w:tc>
        <w:tc>
          <w:tcPr>
            <w:tcW w:w="1320" w:type="dxa"/>
            <w:vAlign w:val="center"/>
          </w:tcPr>
          <w:p w14:paraId="2EDF8AA0" w14:textId="559DD438" w:rsidR="00C14FF9" w:rsidRPr="00E44951" w:rsidRDefault="00C14FF9" w:rsidP="008C4D9F">
            <w:pPr>
              <w:jc w:val="center"/>
              <w:rPr>
                <w:rFonts w:ascii="Times New Roman" w:hAnsi="Times New Roman"/>
                <w:sz w:val="20"/>
                <w:szCs w:val="20"/>
              </w:rPr>
            </w:pPr>
            <w:r w:rsidRPr="00C14FF9">
              <w:rPr>
                <w:rFonts w:ascii="Times New Roman" w:hAnsi="Times New Roman"/>
                <w:b/>
                <w:color w:val="000000"/>
                <w:sz w:val="20"/>
                <w:szCs w:val="20"/>
              </w:rPr>
              <w:t>Audit      Oversight</w:t>
            </w:r>
          </w:p>
        </w:tc>
      </w:tr>
      <w:tr w:rsidR="00C14FF9" w:rsidRPr="002D25A5" w14:paraId="2C1FBB57" w14:textId="77777777" w:rsidTr="00C14FF9">
        <w:tc>
          <w:tcPr>
            <w:tcW w:w="3085" w:type="dxa"/>
            <w:vAlign w:val="bottom"/>
          </w:tcPr>
          <w:p w14:paraId="61D6E819" w14:textId="47CBB30C" w:rsidR="00C14FF9" w:rsidRPr="00DB1952" w:rsidRDefault="00C14FF9" w:rsidP="00E44951">
            <w:pPr>
              <w:rPr>
                <w:rFonts w:ascii="Times New Roman" w:hAnsi="Times New Roman"/>
                <w:b/>
                <w:color w:val="FF0000"/>
                <w:sz w:val="20"/>
                <w:szCs w:val="20"/>
              </w:rPr>
            </w:pPr>
            <w:r w:rsidRPr="00DB1952">
              <w:rPr>
                <w:rFonts w:ascii="Times New Roman" w:hAnsi="Times New Roman"/>
                <w:b/>
                <w:color w:val="FF0000"/>
                <w:sz w:val="20"/>
                <w:szCs w:val="20"/>
              </w:rPr>
              <w:t>South Korea</w:t>
            </w:r>
          </w:p>
        </w:tc>
        <w:tc>
          <w:tcPr>
            <w:tcW w:w="1418" w:type="dxa"/>
            <w:vAlign w:val="bottom"/>
          </w:tcPr>
          <w:p w14:paraId="0C92E3C6" w14:textId="6CA0BFDA"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65</w:t>
            </w:r>
          </w:p>
        </w:tc>
        <w:tc>
          <w:tcPr>
            <w:tcW w:w="1511" w:type="dxa"/>
            <w:vAlign w:val="bottom"/>
          </w:tcPr>
          <w:p w14:paraId="7A38CA7D" w14:textId="6DED0EFF" w:rsidR="00C14FF9" w:rsidRPr="00DB1952" w:rsidRDefault="00C14FF9" w:rsidP="008C4D9F">
            <w:pPr>
              <w:jc w:val="center"/>
              <w:rPr>
                <w:rFonts w:ascii="Times New Roman" w:hAnsi="Times New Roman"/>
                <w:b/>
                <w:color w:val="FF0000"/>
                <w:sz w:val="20"/>
                <w:szCs w:val="20"/>
              </w:rPr>
            </w:pPr>
            <w:r w:rsidRPr="00DB1952">
              <w:rPr>
                <w:rFonts w:ascii="Times New Roman" w:hAnsi="Times New Roman"/>
                <w:b/>
                <w:color w:val="FF0000"/>
                <w:sz w:val="20"/>
                <w:szCs w:val="20"/>
              </w:rPr>
              <w:t>83</w:t>
            </w:r>
          </w:p>
        </w:tc>
        <w:tc>
          <w:tcPr>
            <w:tcW w:w="1418" w:type="dxa"/>
            <w:vAlign w:val="bottom"/>
          </w:tcPr>
          <w:p w14:paraId="6FBD1A03" w14:textId="3A652FC4"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73</w:t>
            </w:r>
          </w:p>
        </w:tc>
        <w:tc>
          <w:tcPr>
            <w:tcW w:w="1320" w:type="dxa"/>
            <w:vAlign w:val="bottom"/>
          </w:tcPr>
          <w:p w14:paraId="449BE7FD" w14:textId="56E65808"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50</w:t>
            </w:r>
          </w:p>
        </w:tc>
      </w:tr>
      <w:tr w:rsidR="00C14FF9" w:rsidRPr="002D25A5" w14:paraId="5FF1ABD5" w14:textId="77777777" w:rsidTr="00C14FF9">
        <w:tc>
          <w:tcPr>
            <w:tcW w:w="3085" w:type="dxa"/>
            <w:vAlign w:val="bottom"/>
          </w:tcPr>
          <w:p w14:paraId="2A1F1AFB" w14:textId="48D4487E" w:rsidR="00C14FF9" w:rsidRPr="00DB1952" w:rsidRDefault="00C14FF9" w:rsidP="00E44951">
            <w:pPr>
              <w:rPr>
                <w:rFonts w:ascii="Times New Roman" w:hAnsi="Times New Roman"/>
                <w:sz w:val="20"/>
                <w:szCs w:val="20"/>
              </w:rPr>
            </w:pPr>
            <w:r w:rsidRPr="00DB1952">
              <w:rPr>
                <w:rFonts w:ascii="Times New Roman" w:hAnsi="Times New Roman"/>
                <w:sz w:val="20"/>
                <w:szCs w:val="20"/>
              </w:rPr>
              <w:t>Philippines</w:t>
            </w:r>
          </w:p>
        </w:tc>
        <w:tc>
          <w:tcPr>
            <w:tcW w:w="1418" w:type="dxa"/>
            <w:vAlign w:val="bottom"/>
          </w:tcPr>
          <w:p w14:paraId="065ACA02" w14:textId="12EDD681"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64</w:t>
            </w:r>
          </w:p>
        </w:tc>
        <w:tc>
          <w:tcPr>
            <w:tcW w:w="1511" w:type="dxa"/>
            <w:vAlign w:val="bottom"/>
          </w:tcPr>
          <w:p w14:paraId="64045264" w14:textId="494AC657"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67</w:t>
            </w:r>
          </w:p>
        </w:tc>
        <w:tc>
          <w:tcPr>
            <w:tcW w:w="1418" w:type="dxa"/>
            <w:vAlign w:val="bottom"/>
          </w:tcPr>
          <w:p w14:paraId="14D9B1DA" w14:textId="54A7C947"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36</w:t>
            </w:r>
          </w:p>
        </w:tc>
        <w:tc>
          <w:tcPr>
            <w:tcW w:w="1320" w:type="dxa"/>
            <w:vAlign w:val="bottom"/>
          </w:tcPr>
          <w:p w14:paraId="7E88C4C5" w14:textId="43E1822F"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92</w:t>
            </w:r>
          </w:p>
        </w:tc>
      </w:tr>
      <w:tr w:rsidR="00C14FF9" w:rsidRPr="002D25A5" w14:paraId="18546FCE" w14:textId="77777777" w:rsidTr="00C14FF9">
        <w:tc>
          <w:tcPr>
            <w:tcW w:w="3085" w:type="dxa"/>
            <w:vAlign w:val="bottom"/>
          </w:tcPr>
          <w:p w14:paraId="3A532C80" w14:textId="6A75ACA2" w:rsidR="00C14FF9" w:rsidRPr="00DB1952" w:rsidRDefault="00C14FF9" w:rsidP="00E44951">
            <w:pPr>
              <w:rPr>
                <w:rFonts w:ascii="Times New Roman" w:hAnsi="Times New Roman"/>
                <w:sz w:val="20"/>
                <w:szCs w:val="20"/>
              </w:rPr>
            </w:pPr>
            <w:r w:rsidRPr="00DB1952">
              <w:rPr>
                <w:rFonts w:ascii="Times New Roman" w:hAnsi="Times New Roman"/>
                <w:sz w:val="20"/>
                <w:szCs w:val="20"/>
              </w:rPr>
              <w:t>Slovenia</w:t>
            </w:r>
          </w:p>
        </w:tc>
        <w:tc>
          <w:tcPr>
            <w:tcW w:w="1418" w:type="dxa"/>
            <w:vAlign w:val="bottom"/>
          </w:tcPr>
          <w:p w14:paraId="23DEEBFD" w14:textId="3F6CC2E8"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68</w:t>
            </w:r>
          </w:p>
        </w:tc>
        <w:tc>
          <w:tcPr>
            <w:tcW w:w="1511" w:type="dxa"/>
            <w:vAlign w:val="bottom"/>
          </w:tcPr>
          <w:p w14:paraId="3A10194F" w14:textId="4A7E0204"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56</w:t>
            </w:r>
          </w:p>
        </w:tc>
        <w:tc>
          <w:tcPr>
            <w:tcW w:w="1418" w:type="dxa"/>
            <w:vAlign w:val="bottom"/>
          </w:tcPr>
          <w:p w14:paraId="16A7C1B8" w14:textId="5F203515"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67</w:t>
            </w:r>
          </w:p>
        </w:tc>
        <w:tc>
          <w:tcPr>
            <w:tcW w:w="1320" w:type="dxa"/>
            <w:vAlign w:val="bottom"/>
          </w:tcPr>
          <w:p w14:paraId="3CBF7767" w14:textId="71A15A77"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83</w:t>
            </w:r>
          </w:p>
        </w:tc>
      </w:tr>
      <w:tr w:rsidR="00C14FF9" w:rsidRPr="002D25A5" w14:paraId="31043F96" w14:textId="77777777" w:rsidTr="00C14FF9">
        <w:tc>
          <w:tcPr>
            <w:tcW w:w="3085" w:type="dxa"/>
            <w:vAlign w:val="bottom"/>
          </w:tcPr>
          <w:p w14:paraId="44B86844" w14:textId="5A604043" w:rsidR="00C14FF9" w:rsidRPr="00DB1952" w:rsidRDefault="00C14FF9" w:rsidP="00E44951">
            <w:pPr>
              <w:rPr>
                <w:rFonts w:ascii="Times New Roman" w:hAnsi="Times New Roman"/>
                <w:sz w:val="20"/>
                <w:szCs w:val="20"/>
              </w:rPr>
            </w:pPr>
            <w:r w:rsidRPr="00DB1952">
              <w:rPr>
                <w:rFonts w:ascii="Times New Roman" w:hAnsi="Times New Roman"/>
                <w:sz w:val="20"/>
                <w:szCs w:val="20"/>
              </w:rPr>
              <w:t>Georgia</w:t>
            </w:r>
          </w:p>
        </w:tc>
        <w:tc>
          <w:tcPr>
            <w:tcW w:w="1418" w:type="dxa"/>
            <w:vAlign w:val="bottom"/>
          </w:tcPr>
          <w:p w14:paraId="7184D097" w14:textId="398E31F7"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66</w:t>
            </w:r>
          </w:p>
        </w:tc>
        <w:tc>
          <w:tcPr>
            <w:tcW w:w="1511" w:type="dxa"/>
            <w:vAlign w:val="bottom"/>
          </w:tcPr>
          <w:p w14:paraId="0F433389" w14:textId="1F1FB297"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46</w:t>
            </w:r>
          </w:p>
        </w:tc>
        <w:tc>
          <w:tcPr>
            <w:tcW w:w="1418" w:type="dxa"/>
            <w:vAlign w:val="bottom"/>
          </w:tcPr>
          <w:p w14:paraId="201CB9DB" w14:textId="1E1306E0"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73</w:t>
            </w:r>
          </w:p>
        </w:tc>
        <w:tc>
          <w:tcPr>
            <w:tcW w:w="1320" w:type="dxa"/>
            <w:vAlign w:val="bottom"/>
          </w:tcPr>
          <w:p w14:paraId="0912CB0C" w14:textId="5AFB85CE"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100</w:t>
            </w:r>
          </w:p>
        </w:tc>
      </w:tr>
      <w:tr w:rsidR="00C14FF9" w:rsidRPr="002D25A5" w14:paraId="37481775" w14:textId="77777777" w:rsidTr="00C14FF9">
        <w:tc>
          <w:tcPr>
            <w:tcW w:w="3085" w:type="dxa"/>
            <w:vAlign w:val="bottom"/>
          </w:tcPr>
          <w:p w14:paraId="64488CB0" w14:textId="41F51829" w:rsidR="00C14FF9" w:rsidRPr="00DB1952" w:rsidRDefault="00C14FF9" w:rsidP="00E44951">
            <w:pPr>
              <w:rPr>
                <w:rFonts w:ascii="Times New Roman" w:hAnsi="Times New Roman"/>
                <w:sz w:val="20"/>
                <w:szCs w:val="20"/>
              </w:rPr>
            </w:pPr>
            <w:r w:rsidRPr="00DB1952">
              <w:rPr>
                <w:rFonts w:ascii="Times New Roman" w:hAnsi="Times New Roman"/>
                <w:sz w:val="20"/>
                <w:szCs w:val="20"/>
              </w:rPr>
              <w:t>Czech Republic</w:t>
            </w:r>
          </w:p>
        </w:tc>
        <w:tc>
          <w:tcPr>
            <w:tcW w:w="1418" w:type="dxa"/>
            <w:vAlign w:val="bottom"/>
          </w:tcPr>
          <w:p w14:paraId="4E4A2031" w14:textId="72ACB1EF"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69</w:t>
            </w:r>
          </w:p>
        </w:tc>
        <w:tc>
          <w:tcPr>
            <w:tcW w:w="1511" w:type="dxa"/>
            <w:vAlign w:val="bottom"/>
          </w:tcPr>
          <w:p w14:paraId="0CC1D2FE" w14:textId="6633243E"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42</w:t>
            </w:r>
          </w:p>
        </w:tc>
        <w:tc>
          <w:tcPr>
            <w:tcW w:w="1418" w:type="dxa"/>
            <w:vAlign w:val="bottom"/>
          </w:tcPr>
          <w:p w14:paraId="02C80FED" w14:textId="530259A1"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82</w:t>
            </w:r>
          </w:p>
        </w:tc>
        <w:tc>
          <w:tcPr>
            <w:tcW w:w="1320" w:type="dxa"/>
            <w:vAlign w:val="bottom"/>
          </w:tcPr>
          <w:p w14:paraId="5017ACAC" w14:textId="1C35600A"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83</w:t>
            </w:r>
          </w:p>
        </w:tc>
      </w:tr>
      <w:tr w:rsidR="00C14FF9" w:rsidRPr="00E44951" w14:paraId="3886DC3E" w14:textId="77777777" w:rsidTr="00C14FF9">
        <w:tc>
          <w:tcPr>
            <w:tcW w:w="3085" w:type="dxa"/>
            <w:vAlign w:val="bottom"/>
          </w:tcPr>
          <w:p w14:paraId="1B3369E5" w14:textId="5A2F995F" w:rsidR="00C14FF9" w:rsidRPr="00DB1952" w:rsidRDefault="00C14FF9" w:rsidP="00E44951">
            <w:pPr>
              <w:rPr>
                <w:rFonts w:ascii="Times New Roman" w:hAnsi="Times New Roman"/>
                <w:sz w:val="20"/>
                <w:szCs w:val="20"/>
              </w:rPr>
            </w:pPr>
            <w:r w:rsidRPr="00DB1952">
              <w:rPr>
                <w:rFonts w:ascii="Times New Roman" w:hAnsi="Times New Roman"/>
                <w:sz w:val="20"/>
                <w:szCs w:val="20"/>
              </w:rPr>
              <w:t>Germany</w:t>
            </w:r>
          </w:p>
        </w:tc>
        <w:tc>
          <w:tcPr>
            <w:tcW w:w="1418" w:type="dxa"/>
            <w:vAlign w:val="bottom"/>
          </w:tcPr>
          <w:p w14:paraId="1E723D27" w14:textId="6F1BB4CA"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71</w:t>
            </w:r>
          </w:p>
        </w:tc>
        <w:tc>
          <w:tcPr>
            <w:tcW w:w="1511" w:type="dxa"/>
            <w:vAlign w:val="bottom"/>
          </w:tcPr>
          <w:p w14:paraId="1FA0B52C" w14:textId="14F39D13"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23</w:t>
            </w:r>
          </w:p>
        </w:tc>
        <w:tc>
          <w:tcPr>
            <w:tcW w:w="1418" w:type="dxa"/>
            <w:vAlign w:val="bottom"/>
          </w:tcPr>
          <w:p w14:paraId="73530EB5" w14:textId="60DDA6C3"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88</w:t>
            </w:r>
          </w:p>
        </w:tc>
        <w:tc>
          <w:tcPr>
            <w:tcW w:w="1320" w:type="dxa"/>
            <w:vAlign w:val="bottom"/>
          </w:tcPr>
          <w:p w14:paraId="546818A9" w14:textId="32535DE8"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75</w:t>
            </w:r>
          </w:p>
        </w:tc>
      </w:tr>
      <w:tr w:rsidR="00C14FF9" w:rsidRPr="00E44951" w14:paraId="41F68762" w14:textId="77777777" w:rsidTr="00C14FF9">
        <w:tc>
          <w:tcPr>
            <w:tcW w:w="3085" w:type="dxa"/>
            <w:vAlign w:val="bottom"/>
          </w:tcPr>
          <w:p w14:paraId="01B21893" w14:textId="3E1C817A" w:rsidR="00C14FF9" w:rsidRPr="00DB1952" w:rsidRDefault="00C14FF9" w:rsidP="00E44951">
            <w:pPr>
              <w:rPr>
                <w:rFonts w:ascii="Times New Roman" w:hAnsi="Times New Roman"/>
                <w:sz w:val="20"/>
                <w:szCs w:val="20"/>
              </w:rPr>
            </w:pPr>
            <w:r w:rsidRPr="00DB1952">
              <w:rPr>
                <w:rFonts w:ascii="Times New Roman" w:hAnsi="Times New Roman"/>
                <w:sz w:val="20"/>
                <w:szCs w:val="20"/>
              </w:rPr>
              <w:t>Russia</w:t>
            </w:r>
          </w:p>
        </w:tc>
        <w:tc>
          <w:tcPr>
            <w:tcW w:w="1418" w:type="dxa"/>
            <w:vAlign w:val="bottom"/>
          </w:tcPr>
          <w:p w14:paraId="2865708F" w14:textId="66A003E1"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74</w:t>
            </w:r>
          </w:p>
        </w:tc>
        <w:tc>
          <w:tcPr>
            <w:tcW w:w="1511" w:type="dxa"/>
            <w:vAlign w:val="bottom"/>
          </w:tcPr>
          <w:p w14:paraId="569BD76C" w14:textId="23C1B16C"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25</w:t>
            </w:r>
          </w:p>
        </w:tc>
        <w:tc>
          <w:tcPr>
            <w:tcW w:w="1418" w:type="dxa"/>
            <w:vAlign w:val="bottom"/>
          </w:tcPr>
          <w:p w14:paraId="33A420ED" w14:textId="58C0382D"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79</w:t>
            </w:r>
          </w:p>
        </w:tc>
        <w:tc>
          <w:tcPr>
            <w:tcW w:w="1320" w:type="dxa"/>
            <w:vAlign w:val="bottom"/>
          </w:tcPr>
          <w:p w14:paraId="3A900402" w14:textId="6137FC2C"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100</w:t>
            </w:r>
          </w:p>
        </w:tc>
      </w:tr>
      <w:tr w:rsidR="00C14FF9" w:rsidRPr="00E44951" w14:paraId="45CE5AFB" w14:textId="77777777" w:rsidTr="00C14FF9">
        <w:tc>
          <w:tcPr>
            <w:tcW w:w="3085" w:type="dxa"/>
            <w:vAlign w:val="bottom"/>
          </w:tcPr>
          <w:p w14:paraId="3F12C8DD" w14:textId="0F8F5A72" w:rsidR="00C14FF9" w:rsidRPr="00DB1952" w:rsidRDefault="00C14FF9" w:rsidP="00E44951">
            <w:pPr>
              <w:rPr>
                <w:rFonts w:ascii="Times New Roman" w:hAnsi="Times New Roman"/>
                <w:sz w:val="20"/>
                <w:szCs w:val="20"/>
              </w:rPr>
            </w:pPr>
            <w:r w:rsidRPr="00DB1952">
              <w:rPr>
                <w:rFonts w:ascii="Times New Roman" w:hAnsi="Times New Roman"/>
                <w:sz w:val="20"/>
                <w:szCs w:val="20"/>
              </w:rPr>
              <w:t>Italy</w:t>
            </w:r>
          </w:p>
        </w:tc>
        <w:tc>
          <w:tcPr>
            <w:tcW w:w="1418" w:type="dxa"/>
            <w:vAlign w:val="bottom"/>
          </w:tcPr>
          <w:p w14:paraId="4EB0ADFD" w14:textId="098D8B4E"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73</w:t>
            </w:r>
          </w:p>
        </w:tc>
        <w:tc>
          <w:tcPr>
            <w:tcW w:w="1511" w:type="dxa"/>
            <w:vAlign w:val="bottom"/>
          </w:tcPr>
          <w:p w14:paraId="6B0F90D5" w14:textId="1625D22E"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35</w:t>
            </w:r>
          </w:p>
        </w:tc>
        <w:tc>
          <w:tcPr>
            <w:tcW w:w="1418" w:type="dxa"/>
            <w:vAlign w:val="bottom"/>
          </w:tcPr>
          <w:p w14:paraId="4F3437FC" w14:textId="43FCF3F2"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79</w:t>
            </w:r>
          </w:p>
        </w:tc>
        <w:tc>
          <w:tcPr>
            <w:tcW w:w="1320" w:type="dxa"/>
            <w:vAlign w:val="bottom"/>
          </w:tcPr>
          <w:p w14:paraId="21549B16" w14:textId="5A275E75" w:rsidR="00C14FF9" w:rsidRPr="00DB1952" w:rsidRDefault="00C14FF9" w:rsidP="008C4D9F">
            <w:pPr>
              <w:jc w:val="center"/>
              <w:rPr>
                <w:rFonts w:ascii="Times New Roman" w:hAnsi="Times New Roman"/>
                <w:sz w:val="20"/>
                <w:szCs w:val="20"/>
              </w:rPr>
            </w:pPr>
            <w:r w:rsidRPr="00DB1952">
              <w:rPr>
                <w:rFonts w:ascii="Times New Roman" w:hAnsi="Times New Roman"/>
                <w:sz w:val="20"/>
                <w:szCs w:val="20"/>
              </w:rPr>
              <w:t>67</w:t>
            </w:r>
          </w:p>
        </w:tc>
      </w:tr>
    </w:tbl>
    <w:p w14:paraId="00C46B2E" w14:textId="77777777" w:rsidR="0019145A" w:rsidRPr="0019145A" w:rsidRDefault="0019145A" w:rsidP="00FD233A">
      <w:pPr>
        <w:rPr>
          <w:sz w:val="8"/>
          <w:szCs w:val="8"/>
          <w:u w:val="single"/>
        </w:rPr>
      </w:pPr>
    </w:p>
    <w:p w14:paraId="18D13EB1" w14:textId="4FB4945B" w:rsidR="00C14FF9" w:rsidRPr="0019145A" w:rsidRDefault="00C14FF9" w:rsidP="00FD233A">
      <w:pPr>
        <w:rPr>
          <w:sz w:val="22"/>
          <w:szCs w:val="22"/>
        </w:rPr>
      </w:pPr>
      <w:r w:rsidRPr="0019145A">
        <w:rPr>
          <w:b/>
          <w:sz w:val="22"/>
          <w:szCs w:val="22"/>
          <w:u w:val="single"/>
        </w:rPr>
        <w:t>Note</w:t>
      </w:r>
      <w:r w:rsidRPr="0019145A">
        <w:rPr>
          <w:b/>
          <w:sz w:val="22"/>
          <w:szCs w:val="22"/>
        </w:rPr>
        <w:t>:</w:t>
      </w:r>
      <w:r w:rsidRPr="0019145A">
        <w:rPr>
          <w:sz w:val="22"/>
          <w:szCs w:val="22"/>
        </w:rPr>
        <w:t xml:space="preserve"> Results shown in table above highlight that while New Zealand narrowly tops the ranking for availability of budget information (OBI/Transparency), other high performing countries in that area (e.g. Norway, South Africa and United States) are just marginally lower on transparency, while scoring equal to or significantly higher than New Zealand on the other 3 “pillars” of budget accountability  </w:t>
      </w:r>
    </w:p>
    <w:p w14:paraId="158A9085" w14:textId="77777777" w:rsidR="00C14FF9" w:rsidRDefault="00C14FF9" w:rsidP="00FD233A">
      <w:pPr>
        <w:rPr>
          <w:sz w:val="20"/>
          <w:szCs w:val="20"/>
          <w:u w:val="single"/>
        </w:rPr>
      </w:pPr>
    </w:p>
    <w:p w14:paraId="4F5F6DD1" w14:textId="77777777" w:rsidR="008251A5" w:rsidRDefault="008251A5" w:rsidP="00FD233A">
      <w:pPr>
        <w:rPr>
          <w:sz w:val="20"/>
          <w:szCs w:val="20"/>
          <w:u w:val="single"/>
        </w:rPr>
      </w:pPr>
    </w:p>
    <w:p w14:paraId="1B04DB19" w14:textId="77777777" w:rsidR="008251A5" w:rsidRPr="00C14FF9" w:rsidRDefault="008251A5" w:rsidP="00FD233A">
      <w:pPr>
        <w:rPr>
          <w:sz w:val="20"/>
          <w:szCs w:val="20"/>
          <w:u w:val="single"/>
        </w:rPr>
      </w:pPr>
    </w:p>
    <w:p w14:paraId="22E797F2" w14:textId="612E7C32" w:rsidR="0019145A" w:rsidRPr="0019145A" w:rsidRDefault="0019145A" w:rsidP="008251A5">
      <w:pPr>
        <w:jc w:val="center"/>
        <w:rPr>
          <w:b/>
          <w:bCs/>
          <w:i/>
        </w:rPr>
      </w:pPr>
      <w:r w:rsidRPr="0019145A">
        <w:rPr>
          <w:b/>
          <w:bCs/>
          <w:i/>
        </w:rPr>
        <w:t>Few countries perform adequately across all pillars of budget accountability</w:t>
      </w:r>
    </w:p>
    <w:p w14:paraId="0764F58E" w14:textId="77777777" w:rsidR="0019145A" w:rsidRPr="0019145A" w:rsidRDefault="0019145A" w:rsidP="0019145A">
      <w:pPr>
        <w:rPr>
          <w:sz w:val="8"/>
          <w:szCs w:val="8"/>
        </w:rPr>
      </w:pPr>
    </w:p>
    <w:tbl>
      <w:tblPr>
        <w:tblW w:w="5164" w:type="pct"/>
        <w:tblBorders>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1219"/>
        <w:gridCol w:w="1291"/>
        <w:gridCol w:w="1396"/>
        <w:gridCol w:w="1093"/>
        <w:gridCol w:w="1263"/>
        <w:gridCol w:w="1279"/>
        <w:gridCol w:w="1329"/>
      </w:tblGrid>
      <w:tr w:rsidR="0019145A" w:rsidRPr="00130F27" w14:paraId="7BD721DE" w14:textId="77777777" w:rsidTr="008251A5">
        <w:trPr>
          <w:trHeight w:val="362"/>
        </w:trPr>
        <w:tc>
          <w:tcPr>
            <w:tcW w:w="1415" w:type="pct"/>
            <w:gridSpan w:val="2"/>
            <w:tcBorders>
              <w:top w:val="nil"/>
              <w:left w:val="nil"/>
              <w:bottom w:val="nil"/>
              <w:right w:val="nil"/>
            </w:tcBorders>
            <w:shd w:val="clear" w:color="auto" w:fill="auto"/>
            <w:tcMar>
              <w:top w:w="144" w:type="dxa"/>
              <w:left w:w="144" w:type="dxa"/>
              <w:bottom w:w="0" w:type="dxa"/>
              <w:right w:w="144" w:type="dxa"/>
            </w:tcMar>
            <w:hideMark/>
          </w:tcPr>
          <w:p w14:paraId="29BCEE31" w14:textId="77777777" w:rsidR="0019145A" w:rsidRPr="00130F27" w:rsidRDefault="0019145A" w:rsidP="0019145A">
            <w:pPr>
              <w:jc w:val="center"/>
              <w:rPr>
                <w:sz w:val="18"/>
                <w:szCs w:val="18"/>
              </w:rPr>
            </w:pPr>
            <w:r w:rsidRPr="00130F27">
              <w:rPr>
                <w:b/>
                <w:bCs/>
                <w:sz w:val="18"/>
                <w:szCs w:val="18"/>
              </w:rPr>
              <w:t>0 out of 4</w:t>
            </w:r>
          </w:p>
        </w:tc>
        <w:tc>
          <w:tcPr>
            <w:tcW w:w="1403" w:type="pct"/>
            <w:gridSpan w:val="2"/>
            <w:tcBorders>
              <w:top w:val="nil"/>
              <w:left w:val="nil"/>
              <w:bottom w:val="nil"/>
              <w:right w:val="nil"/>
            </w:tcBorders>
            <w:shd w:val="clear" w:color="auto" w:fill="auto"/>
            <w:tcMar>
              <w:top w:w="144" w:type="dxa"/>
              <w:left w:w="144" w:type="dxa"/>
              <w:bottom w:w="0" w:type="dxa"/>
              <w:right w:w="144" w:type="dxa"/>
            </w:tcMar>
            <w:hideMark/>
          </w:tcPr>
          <w:p w14:paraId="500A8805" w14:textId="77777777" w:rsidR="0019145A" w:rsidRPr="00130F27" w:rsidRDefault="0019145A" w:rsidP="0019145A">
            <w:pPr>
              <w:jc w:val="center"/>
              <w:rPr>
                <w:sz w:val="18"/>
                <w:szCs w:val="18"/>
              </w:rPr>
            </w:pPr>
            <w:r w:rsidRPr="00130F27">
              <w:rPr>
                <w:b/>
                <w:bCs/>
                <w:sz w:val="18"/>
                <w:szCs w:val="18"/>
              </w:rPr>
              <w:t>1 out of 4</w:t>
            </w:r>
          </w:p>
        </w:tc>
        <w:tc>
          <w:tcPr>
            <w:tcW w:w="712" w:type="pct"/>
            <w:tcBorders>
              <w:top w:val="nil"/>
              <w:left w:val="nil"/>
              <w:bottom w:val="nil"/>
              <w:right w:val="nil"/>
            </w:tcBorders>
            <w:shd w:val="clear" w:color="auto" w:fill="auto"/>
            <w:tcMar>
              <w:top w:w="144" w:type="dxa"/>
              <w:left w:w="144" w:type="dxa"/>
              <w:bottom w:w="0" w:type="dxa"/>
              <w:right w:w="144" w:type="dxa"/>
            </w:tcMar>
            <w:hideMark/>
          </w:tcPr>
          <w:p w14:paraId="3F1106D3" w14:textId="77777777" w:rsidR="0019145A" w:rsidRPr="00130F27" w:rsidRDefault="0019145A" w:rsidP="0019145A">
            <w:pPr>
              <w:jc w:val="center"/>
              <w:rPr>
                <w:sz w:val="18"/>
                <w:szCs w:val="18"/>
              </w:rPr>
            </w:pPr>
            <w:r w:rsidRPr="00130F27">
              <w:rPr>
                <w:b/>
                <w:bCs/>
                <w:sz w:val="18"/>
                <w:szCs w:val="18"/>
              </w:rPr>
              <w:t>2 out of 4</w:t>
            </w:r>
          </w:p>
        </w:tc>
        <w:tc>
          <w:tcPr>
            <w:tcW w:w="721" w:type="pct"/>
            <w:tcBorders>
              <w:top w:val="nil"/>
              <w:left w:val="nil"/>
              <w:bottom w:val="nil"/>
              <w:right w:val="nil"/>
            </w:tcBorders>
            <w:shd w:val="clear" w:color="auto" w:fill="auto"/>
            <w:tcMar>
              <w:top w:w="144" w:type="dxa"/>
              <w:left w:w="144" w:type="dxa"/>
              <w:bottom w:w="0" w:type="dxa"/>
              <w:right w:w="144" w:type="dxa"/>
            </w:tcMar>
            <w:hideMark/>
          </w:tcPr>
          <w:p w14:paraId="0B3FB2C8" w14:textId="77777777" w:rsidR="0019145A" w:rsidRPr="00130F27" w:rsidRDefault="0019145A" w:rsidP="0019145A">
            <w:pPr>
              <w:jc w:val="center"/>
              <w:rPr>
                <w:sz w:val="18"/>
                <w:szCs w:val="18"/>
              </w:rPr>
            </w:pPr>
            <w:r w:rsidRPr="00130F27">
              <w:rPr>
                <w:b/>
                <w:bCs/>
                <w:sz w:val="18"/>
                <w:szCs w:val="18"/>
              </w:rPr>
              <w:t>3 out of 4</w:t>
            </w:r>
          </w:p>
        </w:tc>
        <w:tc>
          <w:tcPr>
            <w:tcW w:w="749" w:type="pct"/>
            <w:tcBorders>
              <w:top w:val="nil"/>
              <w:left w:val="nil"/>
              <w:bottom w:val="nil"/>
              <w:right w:val="nil"/>
            </w:tcBorders>
            <w:shd w:val="clear" w:color="auto" w:fill="auto"/>
            <w:tcMar>
              <w:top w:w="144" w:type="dxa"/>
              <w:left w:w="144" w:type="dxa"/>
              <w:bottom w:w="0" w:type="dxa"/>
              <w:right w:w="144" w:type="dxa"/>
            </w:tcMar>
            <w:hideMark/>
          </w:tcPr>
          <w:p w14:paraId="25BA6C3D" w14:textId="77777777" w:rsidR="0019145A" w:rsidRPr="00130F27" w:rsidRDefault="0019145A" w:rsidP="0019145A">
            <w:pPr>
              <w:jc w:val="center"/>
              <w:rPr>
                <w:sz w:val="18"/>
                <w:szCs w:val="18"/>
              </w:rPr>
            </w:pPr>
            <w:r w:rsidRPr="00130F27">
              <w:rPr>
                <w:b/>
                <w:bCs/>
                <w:sz w:val="18"/>
                <w:szCs w:val="18"/>
              </w:rPr>
              <w:t>4 out of 4</w:t>
            </w:r>
          </w:p>
        </w:tc>
      </w:tr>
      <w:tr w:rsidR="0019145A" w:rsidRPr="00130F27" w14:paraId="6EEC6EE3" w14:textId="77777777" w:rsidTr="008251A5">
        <w:trPr>
          <w:trHeight w:val="4164"/>
        </w:trPr>
        <w:tc>
          <w:tcPr>
            <w:tcW w:w="687" w:type="pct"/>
            <w:tcBorders>
              <w:top w:val="nil"/>
            </w:tcBorders>
            <w:shd w:val="clear" w:color="auto" w:fill="FBECE9"/>
            <w:tcMar>
              <w:top w:w="144" w:type="dxa"/>
              <w:left w:w="144" w:type="dxa"/>
              <w:bottom w:w="0" w:type="dxa"/>
              <w:right w:w="144" w:type="dxa"/>
            </w:tcMar>
            <w:hideMark/>
          </w:tcPr>
          <w:p w14:paraId="073B4D52" w14:textId="3887CA18" w:rsidR="0019145A" w:rsidRPr="00130F27" w:rsidRDefault="0019145A" w:rsidP="0019145A">
            <w:pPr>
              <w:rPr>
                <w:sz w:val="18"/>
                <w:szCs w:val="18"/>
              </w:rPr>
            </w:pPr>
            <w:r w:rsidRPr="00130F27">
              <w:rPr>
                <w:sz w:val="18"/>
                <w:szCs w:val="18"/>
              </w:rPr>
              <w:t>Afghanistan</w:t>
            </w:r>
          </w:p>
          <w:p w14:paraId="0911E615" w14:textId="77777777" w:rsidR="0019145A" w:rsidRPr="00130F27" w:rsidRDefault="0019145A" w:rsidP="0019145A">
            <w:pPr>
              <w:rPr>
                <w:sz w:val="18"/>
                <w:szCs w:val="18"/>
              </w:rPr>
            </w:pPr>
            <w:r w:rsidRPr="00130F27">
              <w:rPr>
                <w:sz w:val="18"/>
                <w:szCs w:val="18"/>
              </w:rPr>
              <w:t>Algeria</w:t>
            </w:r>
          </w:p>
          <w:p w14:paraId="0EB47C50" w14:textId="77777777" w:rsidR="0019145A" w:rsidRPr="00130F27" w:rsidRDefault="0019145A" w:rsidP="0019145A">
            <w:pPr>
              <w:rPr>
                <w:sz w:val="18"/>
                <w:szCs w:val="18"/>
              </w:rPr>
            </w:pPr>
            <w:r w:rsidRPr="00130F27">
              <w:rPr>
                <w:sz w:val="18"/>
                <w:szCs w:val="18"/>
              </w:rPr>
              <w:t>Azerbaijan</w:t>
            </w:r>
          </w:p>
          <w:p w14:paraId="3D11C3E2" w14:textId="77777777" w:rsidR="0019145A" w:rsidRPr="00130F27" w:rsidRDefault="0019145A" w:rsidP="0019145A">
            <w:pPr>
              <w:rPr>
                <w:sz w:val="18"/>
                <w:szCs w:val="18"/>
              </w:rPr>
            </w:pPr>
            <w:r w:rsidRPr="00130F27">
              <w:rPr>
                <w:sz w:val="18"/>
                <w:szCs w:val="18"/>
              </w:rPr>
              <w:t>Benin</w:t>
            </w:r>
          </w:p>
          <w:p w14:paraId="6D947F21" w14:textId="77777777" w:rsidR="0019145A" w:rsidRPr="00130F27" w:rsidRDefault="0019145A" w:rsidP="0019145A">
            <w:pPr>
              <w:rPr>
                <w:sz w:val="18"/>
                <w:szCs w:val="18"/>
              </w:rPr>
            </w:pPr>
            <w:r w:rsidRPr="00130F27">
              <w:rPr>
                <w:sz w:val="18"/>
                <w:szCs w:val="18"/>
              </w:rPr>
              <w:t>Bolivia</w:t>
            </w:r>
          </w:p>
          <w:p w14:paraId="74DE0082" w14:textId="77777777" w:rsidR="0019145A" w:rsidRPr="00130F27" w:rsidRDefault="0019145A" w:rsidP="0019145A">
            <w:pPr>
              <w:rPr>
                <w:sz w:val="18"/>
                <w:szCs w:val="18"/>
              </w:rPr>
            </w:pPr>
            <w:r w:rsidRPr="00130F27">
              <w:rPr>
                <w:sz w:val="18"/>
                <w:szCs w:val="18"/>
              </w:rPr>
              <w:t>Burkina Faso</w:t>
            </w:r>
          </w:p>
          <w:p w14:paraId="03C66E3F" w14:textId="77777777" w:rsidR="0019145A" w:rsidRPr="00130F27" w:rsidRDefault="0019145A" w:rsidP="0019145A">
            <w:pPr>
              <w:rPr>
                <w:sz w:val="18"/>
                <w:szCs w:val="18"/>
              </w:rPr>
            </w:pPr>
            <w:r w:rsidRPr="00130F27">
              <w:rPr>
                <w:sz w:val="18"/>
                <w:szCs w:val="18"/>
              </w:rPr>
              <w:t>Cambodia</w:t>
            </w:r>
          </w:p>
          <w:p w14:paraId="6E801377" w14:textId="77777777" w:rsidR="0019145A" w:rsidRPr="00130F27" w:rsidRDefault="0019145A" w:rsidP="0019145A">
            <w:pPr>
              <w:rPr>
                <w:sz w:val="18"/>
                <w:szCs w:val="18"/>
              </w:rPr>
            </w:pPr>
            <w:r w:rsidRPr="00130F27">
              <w:rPr>
                <w:sz w:val="18"/>
                <w:szCs w:val="18"/>
              </w:rPr>
              <w:t>Cameroon</w:t>
            </w:r>
          </w:p>
          <w:p w14:paraId="4277BF5B" w14:textId="77777777" w:rsidR="0019145A" w:rsidRPr="00130F27" w:rsidRDefault="0019145A" w:rsidP="0019145A">
            <w:pPr>
              <w:rPr>
                <w:sz w:val="18"/>
                <w:szCs w:val="18"/>
              </w:rPr>
            </w:pPr>
            <w:r w:rsidRPr="00130F27">
              <w:rPr>
                <w:sz w:val="18"/>
                <w:szCs w:val="18"/>
              </w:rPr>
              <w:t>China</w:t>
            </w:r>
          </w:p>
          <w:p w14:paraId="06F4DB1B" w14:textId="77777777" w:rsidR="0019145A" w:rsidRPr="00130F27" w:rsidRDefault="0019145A" w:rsidP="0019145A">
            <w:pPr>
              <w:rPr>
                <w:sz w:val="18"/>
                <w:szCs w:val="18"/>
              </w:rPr>
            </w:pPr>
            <w:r w:rsidRPr="00130F27">
              <w:rPr>
                <w:sz w:val="18"/>
                <w:szCs w:val="18"/>
              </w:rPr>
              <w:t>Dem. Republic of Congo</w:t>
            </w:r>
          </w:p>
          <w:p w14:paraId="7A865480" w14:textId="77777777" w:rsidR="0019145A" w:rsidRPr="00130F27" w:rsidRDefault="0019145A" w:rsidP="0019145A">
            <w:pPr>
              <w:rPr>
                <w:sz w:val="18"/>
                <w:szCs w:val="18"/>
              </w:rPr>
            </w:pPr>
            <w:r w:rsidRPr="00130F27">
              <w:rPr>
                <w:sz w:val="18"/>
                <w:szCs w:val="18"/>
              </w:rPr>
              <w:t>Egypt</w:t>
            </w:r>
          </w:p>
          <w:p w14:paraId="0E64AD76" w14:textId="77777777" w:rsidR="0019145A" w:rsidRPr="00130F27" w:rsidRDefault="0019145A" w:rsidP="0019145A">
            <w:pPr>
              <w:rPr>
                <w:sz w:val="18"/>
                <w:szCs w:val="18"/>
              </w:rPr>
            </w:pPr>
            <w:r w:rsidRPr="00130F27">
              <w:rPr>
                <w:sz w:val="18"/>
                <w:szCs w:val="18"/>
              </w:rPr>
              <w:t>Equatorial Guinea</w:t>
            </w:r>
          </w:p>
          <w:p w14:paraId="475F3E31" w14:textId="77777777" w:rsidR="0019145A" w:rsidRPr="00130F27" w:rsidRDefault="0019145A" w:rsidP="0019145A">
            <w:pPr>
              <w:rPr>
                <w:sz w:val="18"/>
                <w:szCs w:val="18"/>
              </w:rPr>
            </w:pPr>
            <w:r w:rsidRPr="00130F27">
              <w:rPr>
                <w:sz w:val="18"/>
                <w:szCs w:val="18"/>
              </w:rPr>
              <w:t>Fiji</w:t>
            </w:r>
          </w:p>
          <w:p w14:paraId="2BE1ABBA" w14:textId="77777777" w:rsidR="0019145A" w:rsidRPr="00130F27" w:rsidRDefault="0019145A" w:rsidP="0019145A">
            <w:pPr>
              <w:rPr>
                <w:sz w:val="18"/>
                <w:szCs w:val="18"/>
              </w:rPr>
            </w:pPr>
            <w:r w:rsidRPr="00130F27">
              <w:rPr>
                <w:sz w:val="18"/>
                <w:szCs w:val="18"/>
              </w:rPr>
              <w:t>Iraq</w:t>
            </w:r>
          </w:p>
          <w:p w14:paraId="0B85D4D1" w14:textId="77777777" w:rsidR="0019145A" w:rsidRPr="00130F27" w:rsidRDefault="0019145A" w:rsidP="0019145A">
            <w:pPr>
              <w:rPr>
                <w:sz w:val="18"/>
                <w:szCs w:val="18"/>
              </w:rPr>
            </w:pPr>
            <w:r w:rsidRPr="00130F27">
              <w:rPr>
                <w:sz w:val="18"/>
                <w:szCs w:val="18"/>
              </w:rPr>
              <w:t>Jordan</w:t>
            </w:r>
          </w:p>
          <w:p w14:paraId="28420C07" w14:textId="77777777" w:rsidR="0019145A" w:rsidRPr="00130F27" w:rsidRDefault="0019145A" w:rsidP="0019145A">
            <w:pPr>
              <w:rPr>
                <w:sz w:val="18"/>
                <w:szCs w:val="18"/>
              </w:rPr>
            </w:pPr>
            <w:r w:rsidRPr="00130F27">
              <w:rPr>
                <w:sz w:val="18"/>
                <w:szCs w:val="18"/>
              </w:rPr>
              <w:t>Lebanon</w:t>
            </w:r>
          </w:p>
          <w:p w14:paraId="08D42191" w14:textId="77777777" w:rsidR="0019145A" w:rsidRPr="00130F27" w:rsidRDefault="0019145A" w:rsidP="0019145A">
            <w:pPr>
              <w:rPr>
                <w:sz w:val="18"/>
                <w:szCs w:val="18"/>
              </w:rPr>
            </w:pPr>
            <w:r w:rsidRPr="00130F27">
              <w:rPr>
                <w:sz w:val="18"/>
                <w:szCs w:val="18"/>
              </w:rPr>
              <w:t>Liberia</w:t>
            </w:r>
          </w:p>
          <w:p w14:paraId="4D1873EB" w14:textId="77777777" w:rsidR="0019145A" w:rsidRPr="00130F27" w:rsidRDefault="0019145A" w:rsidP="0019145A">
            <w:pPr>
              <w:rPr>
                <w:sz w:val="18"/>
                <w:szCs w:val="18"/>
              </w:rPr>
            </w:pPr>
            <w:r w:rsidRPr="00130F27">
              <w:rPr>
                <w:sz w:val="18"/>
                <w:szCs w:val="18"/>
              </w:rPr>
              <w:t>Morocco</w:t>
            </w:r>
          </w:p>
        </w:tc>
        <w:tc>
          <w:tcPr>
            <w:tcW w:w="728" w:type="pct"/>
            <w:tcBorders>
              <w:top w:val="nil"/>
            </w:tcBorders>
            <w:shd w:val="clear" w:color="auto" w:fill="FBECE9"/>
            <w:tcMar>
              <w:top w:w="144" w:type="dxa"/>
              <w:left w:w="144" w:type="dxa"/>
              <w:bottom w:w="0" w:type="dxa"/>
              <w:right w:w="144" w:type="dxa"/>
            </w:tcMar>
            <w:hideMark/>
          </w:tcPr>
          <w:p w14:paraId="3E23D9B6" w14:textId="77777777" w:rsidR="0019145A" w:rsidRPr="00130F27" w:rsidRDefault="0019145A" w:rsidP="0019145A">
            <w:pPr>
              <w:rPr>
                <w:sz w:val="18"/>
                <w:szCs w:val="18"/>
              </w:rPr>
            </w:pPr>
            <w:r w:rsidRPr="00130F27">
              <w:rPr>
                <w:sz w:val="18"/>
                <w:szCs w:val="18"/>
              </w:rPr>
              <w:t>Mozambique</w:t>
            </w:r>
          </w:p>
          <w:p w14:paraId="0063DEB5" w14:textId="77777777" w:rsidR="0019145A" w:rsidRPr="00130F27" w:rsidRDefault="0019145A" w:rsidP="0019145A">
            <w:pPr>
              <w:rPr>
                <w:sz w:val="18"/>
                <w:szCs w:val="18"/>
              </w:rPr>
            </w:pPr>
            <w:r w:rsidRPr="00130F27">
              <w:rPr>
                <w:sz w:val="18"/>
                <w:szCs w:val="18"/>
              </w:rPr>
              <w:t>Myanmar</w:t>
            </w:r>
          </w:p>
          <w:p w14:paraId="12637317" w14:textId="77777777" w:rsidR="0019145A" w:rsidRPr="00130F27" w:rsidRDefault="0019145A" w:rsidP="0019145A">
            <w:pPr>
              <w:rPr>
                <w:sz w:val="18"/>
                <w:szCs w:val="18"/>
              </w:rPr>
            </w:pPr>
            <w:r w:rsidRPr="00130F27">
              <w:rPr>
                <w:sz w:val="18"/>
                <w:szCs w:val="18"/>
              </w:rPr>
              <w:t>Papua New Guinea</w:t>
            </w:r>
          </w:p>
          <w:p w14:paraId="0C42E8B7" w14:textId="77777777" w:rsidR="0019145A" w:rsidRPr="00130F27" w:rsidRDefault="0019145A" w:rsidP="0019145A">
            <w:pPr>
              <w:rPr>
                <w:sz w:val="18"/>
                <w:szCs w:val="18"/>
              </w:rPr>
            </w:pPr>
            <w:r w:rsidRPr="00130F27">
              <w:rPr>
                <w:sz w:val="18"/>
                <w:szCs w:val="18"/>
              </w:rPr>
              <w:t>Qatar</w:t>
            </w:r>
          </w:p>
          <w:p w14:paraId="7DE66E87" w14:textId="77777777" w:rsidR="0019145A" w:rsidRPr="00130F27" w:rsidRDefault="0019145A" w:rsidP="0019145A">
            <w:pPr>
              <w:rPr>
                <w:sz w:val="18"/>
                <w:szCs w:val="18"/>
              </w:rPr>
            </w:pPr>
            <w:r w:rsidRPr="00130F27">
              <w:rPr>
                <w:sz w:val="18"/>
                <w:szCs w:val="18"/>
              </w:rPr>
              <w:t>Rwanda</w:t>
            </w:r>
          </w:p>
          <w:p w14:paraId="0C2B3055" w14:textId="77777777" w:rsidR="0019145A" w:rsidRPr="00130F27" w:rsidRDefault="0019145A" w:rsidP="0019145A">
            <w:pPr>
              <w:rPr>
                <w:sz w:val="18"/>
                <w:szCs w:val="18"/>
              </w:rPr>
            </w:pPr>
            <w:r w:rsidRPr="00130F27">
              <w:rPr>
                <w:sz w:val="18"/>
                <w:szCs w:val="18"/>
              </w:rPr>
              <w:t>São Tomé e Príncipe</w:t>
            </w:r>
          </w:p>
          <w:p w14:paraId="6FE9D929" w14:textId="77777777" w:rsidR="0019145A" w:rsidRPr="00130F27" w:rsidRDefault="0019145A" w:rsidP="0019145A">
            <w:pPr>
              <w:rPr>
                <w:sz w:val="18"/>
                <w:szCs w:val="18"/>
              </w:rPr>
            </w:pPr>
            <w:r w:rsidRPr="00130F27">
              <w:rPr>
                <w:sz w:val="18"/>
                <w:szCs w:val="18"/>
              </w:rPr>
              <w:t>Saudi Arabia</w:t>
            </w:r>
          </w:p>
          <w:p w14:paraId="793CE124" w14:textId="77777777" w:rsidR="0019145A" w:rsidRPr="00130F27" w:rsidRDefault="0019145A" w:rsidP="0019145A">
            <w:pPr>
              <w:rPr>
                <w:sz w:val="18"/>
                <w:szCs w:val="18"/>
              </w:rPr>
            </w:pPr>
            <w:r w:rsidRPr="00130F27">
              <w:rPr>
                <w:sz w:val="18"/>
                <w:szCs w:val="18"/>
              </w:rPr>
              <w:t>Sudan</w:t>
            </w:r>
          </w:p>
          <w:p w14:paraId="2F962DF8" w14:textId="77777777" w:rsidR="0019145A" w:rsidRPr="00130F27" w:rsidRDefault="0019145A" w:rsidP="0019145A">
            <w:pPr>
              <w:rPr>
                <w:sz w:val="18"/>
                <w:szCs w:val="18"/>
              </w:rPr>
            </w:pPr>
            <w:r w:rsidRPr="00130F27">
              <w:rPr>
                <w:sz w:val="18"/>
                <w:szCs w:val="18"/>
              </w:rPr>
              <w:t>Tanzania</w:t>
            </w:r>
          </w:p>
          <w:p w14:paraId="2F6E61BB" w14:textId="77777777" w:rsidR="0019145A" w:rsidRPr="00130F27" w:rsidRDefault="0019145A" w:rsidP="0019145A">
            <w:pPr>
              <w:rPr>
                <w:sz w:val="18"/>
                <w:szCs w:val="18"/>
              </w:rPr>
            </w:pPr>
            <w:r w:rsidRPr="00130F27">
              <w:rPr>
                <w:sz w:val="18"/>
                <w:szCs w:val="18"/>
              </w:rPr>
              <w:t>Tunisia</w:t>
            </w:r>
          </w:p>
          <w:p w14:paraId="38A80638" w14:textId="77777777" w:rsidR="0019145A" w:rsidRPr="00130F27" w:rsidRDefault="0019145A" w:rsidP="0019145A">
            <w:pPr>
              <w:rPr>
                <w:sz w:val="18"/>
                <w:szCs w:val="18"/>
              </w:rPr>
            </w:pPr>
            <w:r w:rsidRPr="00130F27">
              <w:rPr>
                <w:sz w:val="18"/>
                <w:szCs w:val="18"/>
              </w:rPr>
              <w:t>Yemen</w:t>
            </w:r>
          </w:p>
          <w:p w14:paraId="21037088" w14:textId="77777777" w:rsidR="0019145A" w:rsidRPr="00130F27" w:rsidRDefault="0019145A" w:rsidP="0019145A">
            <w:pPr>
              <w:rPr>
                <w:sz w:val="18"/>
                <w:szCs w:val="18"/>
              </w:rPr>
            </w:pPr>
            <w:r w:rsidRPr="00130F27">
              <w:rPr>
                <w:sz w:val="18"/>
                <w:szCs w:val="18"/>
              </w:rPr>
              <w:t>Zambia</w:t>
            </w:r>
          </w:p>
          <w:p w14:paraId="1C00D13F" w14:textId="77777777" w:rsidR="0019145A" w:rsidRPr="00130F27" w:rsidRDefault="0019145A" w:rsidP="0019145A">
            <w:pPr>
              <w:rPr>
                <w:sz w:val="18"/>
                <w:szCs w:val="18"/>
              </w:rPr>
            </w:pPr>
            <w:r w:rsidRPr="00130F27">
              <w:rPr>
                <w:sz w:val="18"/>
                <w:szCs w:val="18"/>
              </w:rPr>
              <w:t>Zimbabwe</w:t>
            </w:r>
          </w:p>
        </w:tc>
        <w:tc>
          <w:tcPr>
            <w:tcW w:w="787" w:type="pct"/>
            <w:tcBorders>
              <w:top w:val="nil"/>
            </w:tcBorders>
            <w:shd w:val="clear" w:color="auto" w:fill="auto"/>
            <w:tcMar>
              <w:top w:w="144" w:type="dxa"/>
              <w:left w:w="144" w:type="dxa"/>
              <w:bottom w:w="0" w:type="dxa"/>
              <w:right w:w="144" w:type="dxa"/>
            </w:tcMar>
            <w:hideMark/>
          </w:tcPr>
          <w:p w14:paraId="66682E6F" w14:textId="77777777" w:rsidR="0019145A" w:rsidRPr="00130F27" w:rsidRDefault="0019145A" w:rsidP="0019145A">
            <w:pPr>
              <w:rPr>
                <w:sz w:val="18"/>
                <w:szCs w:val="18"/>
              </w:rPr>
            </w:pPr>
            <w:r w:rsidRPr="00130F27">
              <w:rPr>
                <w:sz w:val="18"/>
                <w:szCs w:val="18"/>
              </w:rPr>
              <w:t>Albania</w:t>
            </w:r>
          </w:p>
          <w:p w14:paraId="45CA3C47" w14:textId="77777777" w:rsidR="0019145A" w:rsidRPr="00130F27" w:rsidRDefault="0019145A" w:rsidP="0019145A">
            <w:pPr>
              <w:rPr>
                <w:sz w:val="18"/>
                <w:szCs w:val="18"/>
              </w:rPr>
            </w:pPr>
            <w:r w:rsidRPr="00130F27">
              <w:rPr>
                <w:sz w:val="18"/>
                <w:szCs w:val="18"/>
              </w:rPr>
              <w:t>Argentina</w:t>
            </w:r>
          </w:p>
          <w:p w14:paraId="7A775578" w14:textId="77777777" w:rsidR="0019145A" w:rsidRPr="00130F27" w:rsidRDefault="0019145A" w:rsidP="0019145A">
            <w:pPr>
              <w:rPr>
                <w:sz w:val="18"/>
                <w:szCs w:val="18"/>
              </w:rPr>
            </w:pPr>
            <w:r w:rsidRPr="00130F27">
              <w:rPr>
                <w:sz w:val="18"/>
                <w:szCs w:val="18"/>
              </w:rPr>
              <w:t xml:space="preserve">Bangladesh </w:t>
            </w:r>
          </w:p>
          <w:p w14:paraId="4F16C917" w14:textId="77777777" w:rsidR="0019145A" w:rsidRPr="00130F27" w:rsidRDefault="0019145A" w:rsidP="0019145A">
            <w:pPr>
              <w:rPr>
                <w:sz w:val="18"/>
                <w:szCs w:val="18"/>
              </w:rPr>
            </w:pPr>
            <w:r w:rsidRPr="00130F27">
              <w:rPr>
                <w:sz w:val="18"/>
                <w:szCs w:val="18"/>
              </w:rPr>
              <w:t>Bosnia and Herzegovina</w:t>
            </w:r>
          </w:p>
          <w:p w14:paraId="382D51CB" w14:textId="77777777" w:rsidR="0019145A" w:rsidRPr="00130F27" w:rsidRDefault="0019145A" w:rsidP="0019145A">
            <w:pPr>
              <w:rPr>
                <w:sz w:val="18"/>
                <w:szCs w:val="18"/>
              </w:rPr>
            </w:pPr>
            <w:r w:rsidRPr="00130F27">
              <w:rPr>
                <w:sz w:val="18"/>
                <w:szCs w:val="18"/>
              </w:rPr>
              <w:t>Chad</w:t>
            </w:r>
          </w:p>
          <w:p w14:paraId="3DA7BBCD" w14:textId="77777777" w:rsidR="0019145A" w:rsidRPr="00130F27" w:rsidRDefault="0019145A" w:rsidP="0019145A">
            <w:pPr>
              <w:rPr>
                <w:sz w:val="18"/>
                <w:szCs w:val="18"/>
              </w:rPr>
            </w:pPr>
            <w:r w:rsidRPr="00130F27">
              <w:rPr>
                <w:sz w:val="18"/>
                <w:szCs w:val="18"/>
              </w:rPr>
              <w:t>Croatia</w:t>
            </w:r>
          </w:p>
          <w:p w14:paraId="66DC8641" w14:textId="77777777" w:rsidR="0019145A" w:rsidRPr="00130F27" w:rsidRDefault="0019145A" w:rsidP="0019145A">
            <w:pPr>
              <w:rPr>
                <w:sz w:val="18"/>
                <w:szCs w:val="18"/>
              </w:rPr>
            </w:pPr>
            <w:r w:rsidRPr="00130F27">
              <w:rPr>
                <w:sz w:val="18"/>
                <w:szCs w:val="18"/>
              </w:rPr>
              <w:t xml:space="preserve">Dominican </w:t>
            </w:r>
          </w:p>
          <w:p w14:paraId="35176333" w14:textId="77777777" w:rsidR="0019145A" w:rsidRPr="00130F27" w:rsidRDefault="0019145A" w:rsidP="0019145A">
            <w:pPr>
              <w:rPr>
                <w:sz w:val="18"/>
                <w:szCs w:val="18"/>
              </w:rPr>
            </w:pPr>
            <w:r w:rsidRPr="00130F27">
              <w:rPr>
                <w:sz w:val="18"/>
                <w:szCs w:val="18"/>
              </w:rPr>
              <w:t xml:space="preserve">Republic </w:t>
            </w:r>
          </w:p>
          <w:p w14:paraId="5D457178" w14:textId="77777777" w:rsidR="0019145A" w:rsidRPr="00130F27" w:rsidRDefault="0019145A" w:rsidP="0019145A">
            <w:pPr>
              <w:rPr>
                <w:sz w:val="18"/>
                <w:szCs w:val="18"/>
              </w:rPr>
            </w:pPr>
            <w:r w:rsidRPr="00130F27">
              <w:rPr>
                <w:sz w:val="18"/>
                <w:szCs w:val="18"/>
              </w:rPr>
              <w:t>Ecuador</w:t>
            </w:r>
          </w:p>
          <w:p w14:paraId="4C1EEF8B" w14:textId="77777777" w:rsidR="0019145A" w:rsidRPr="00130F27" w:rsidRDefault="0019145A" w:rsidP="0019145A">
            <w:pPr>
              <w:rPr>
                <w:sz w:val="18"/>
                <w:szCs w:val="18"/>
              </w:rPr>
            </w:pPr>
            <w:r w:rsidRPr="00130F27">
              <w:rPr>
                <w:sz w:val="18"/>
                <w:szCs w:val="18"/>
              </w:rPr>
              <w:t>Ghana</w:t>
            </w:r>
          </w:p>
          <w:p w14:paraId="59D8975D" w14:textId="77777777" w:rsidR="0019145A" w:rsidRPr="00130F27" w:rsidRDefault="0019145A" w:rsidP="0019145A">
            <w:pPr>
              <w:rPr>
                <w:sz w:val="18"/>
                <w:szCs w:val="18"/>
              </w:rPr>
            </w:pPr>
            <w:r w:rsidRPr="00130F27">
              <w:rPr>
                <w:sz w:val="18"/>
                <w:szCs w:val="18"/>
              </w:rPr>
              <w:t xml:space="preserve">Guatemala </w:t>
            </w:r>
          </w:p>
          <w:p w14:paraId="6533ABE4" w14:textId="77777777" w:rsidR="0019145A" w:rsidRPr="00130F27" w:rsidRDefault="0019145A" w:rsidP="0019145A">
            <w:pPr>
              <w:rPr>
                <w:sz w:val="18"/>
                <w:szCs w:val="18"/>
              </w:rPr>
            </w:pPr>
            <w:r w:rsidRPr="00130F27">
              <w:rPr>
                <w:sz w:val="18"/>
                <w:szCs w:val="18"/>
              </w:rPr>
              <w:t>Honduras Hungary</w:t>
            </w:r>
          </w:p>
          <w:p w14:paraId="0A563341" w14:textId="77777777" w:rsidR="0019145A" w:rsidRPr="00130F27" w:rsidRDefault="0019145A" w:rsidP="0019145A">
            <w:pPr>
              <w:rPr>
                <w:sz w:val="18"/>
                <w:szCs w:val="18"/>
              </w:rPr>
            </w:pPr>
            <w:r w:rsidRPr="00130F27">
              <w:rPr>
                <w:sz w:val="18"/>
                <w:szCs w:val="18"/>
              </w:rPr>
              <w:t>India</w:t>
            </w:r>
          </w:p>
          <w:p w14:paraId="27F90DE5" w14:textId="77777777" w:rsidR="0019145A" w:rsidRPr="00130F27" w:rsidRDefault="0019145A" w:rsidP="0019145A">
            <w:pPr>
              <w:rPr>
                <w:sz w:val="18"/>
                <w:szCs w:val="18"/>
              </w:rPr>
            </w:pPr>
            <w:r w:rsidRPr="00130F27">
              <w:rPr>
                <w:sz w:val="18"/>
                <w:szCs w:val="18"/>
              </w:rPr>
              <w:t>Kazakhstan</w:t>
            </w:r>
          </w:p>
          <w:p w14:paraId="1896D665" w14:textId="77777777" w:rsidR="0019145A" w:rsidRPr="00130F27" w:rsidRDefault="0019145A" w:rsidP="0019145A">
            <w:pPr>
              <w:rPr>
                <w:sz w:val="18"/>
                <w:szCs w:val="18"/>
              </w:rPr>
            </w:pPr>
            <w:r w:rsidRPr="00130F27">
              <w:rPr>
                <w:sz w:val="18"/>
                <w:szCs w:val="18"/>
              </w:rPr>
              <w:t>Kenya</w:t>
            </w:r>
          </w:p>
          <w:p w14:paraId="6DABB01D" w14:textId="77777777" w:rsidR="0019145A" w:rsidRPr="00130F27" w:rsidRDefault="0019145A" w:rsidP="0019145A">
            <w:pPr>
              <w:rPr>
                <w:sz w:val="18"/>
                <w:szCs w:val="18"/>
              </w:rPr>
            </w:pPr>
            <w:r w:rsidRPr="00130F27">
              <w:rPr>
                <w:sz w:val="18"/>
                <w:szCs w:val="18"/>
              </w:rPr>
              <w:t xml:space="preserve">Kyrgyz Republic </w:t>
            </w:r>
          </w:p>
          <w:p w14:paraId="6E90370D" w14:textId="77777777" w:rsidR="0019145A" w:rsidRPr="00130F27" w:rsidRDefault="0019145A" w:rsidP="0019145A">
            <w:pPr>
              <w:rPr>
                <w:sz w:val="18"/>
                <w:szCs w:val="18"/>
              </w:rPr>
            </w:pPr>
            <w:r w:rsidRPr="00130F27">
              <w:rPr>
                <w:sz w:val="18"/>
                <w:szCs w:val="18"/>
              </w:rPr>
              <w:t xml:space="preserve">Macedonia </w:t>
            </w:r>
          </w:p>
          <w:p w14:paraId="2D9CEAEE" w14:textId="77777777" w:rsidR="0019145A" w:rsidRPr="00130F27" w:rsidRDefault="0019145A" w:rsidP="0019145A">
            <w:pPr>
              <w:rPr>
                <w:sz w:val="18"/>
                <w:szCs w:val="18"/>
              </w:rPr>
            </w:pPr>
            <w:r w:rsidRPr="00130F27">
              <w:rPr>
                <w:sz w:val="18"/>
                <w:szCs w:val="18"/>
              </w:rPr>
              <w:t>Malaysia</w:t>
            </w:r>
          </w:p>
          <w:p w14:paraId="77ED7404" w14:textId="77777777" w:rsidR="0019145A" w:rsidRPr="00130F27" w:rsidRDefault="0019145A" w:rsidP="0019145A">
            <w:pPr>
              <w:rPr>
                <w:sz w:val="18"/>
                <w:szCs w:val="18"/>
              </w:rPr>
            </w:pPr>
            <w:r w:rsidRPr="00130F27">
              <w:rPr>
                <w:sz w:val="18"/>
                <w:szCs w:val="18"/>
              </w:rPr>
              <w:t>Mali</w:t>
            </w:r>
          </w:p>
        </w:tc>
        <w:tc>
          <w:tcPr>
            <w:tcW w:w="616" w:type="pct"/>
            <w:tcBorders>
              <w:top w:val="nil"/>
            </w:tcBorders>
            <w:shd w:val="clear" w:color="auto" w:fill="auto"/>
            <w:tcMar>
              <w:top w:w="144" w:type="dxa"/>
              <w:left w:w="144" w:type="dxa"/>
              <w:bottom w:w="0" w:type="dxa"/>
              <w:right w:w="144" w:type="dxa"/>
            </w:tcMar>
            <w:hideMark/>
          </w:tcPr>
          <w:p w14:paraId="6B88A933" w14:textId="77777777" w:rsidR="0019145A" w:rsidRPr="00130F27" w:rsidRDefault="0019145A" w:rsidP="0019145A">
            <w:pPr>
              <w:rPr>
                <w:sz w:val="18"/>
                <w:szCs w:val="18"/>
              </w:rPr>
            </w:pPr>
            <w:r w:rsidRPr="00130F27">
              <w:rPr>
                <w:sz w:val="18"/>
                <w:szCs w:val="18"/>
              </w:rPr>
              <w:t>Namibia</w:t>
            </w:r>
          </w:p>
          <w:p w14:paraId="74CFEB28" w14:textId="77777777" w:rsidR="0019145A" w:rsidRPr="00130F27" w:rsidRDefault="0019145A" w:rsidP="0019145A">
            <w:pPr>
              <w:rPr>
                <w:sz w:val="18"/>
                <w:szCs w:val="18"/>
              </w:rPr>
            </w:pPr>
            <w:r w:rsidRPr="00130F27">
              <w:rPr>
                <w:sz w:val="18"/>
                <w:szCs w:val="18"/>
              </w:rPr>
              <w:t>Nepal</w:t>
            </w:r>
          </w:p>
          <w:p w14:paraId="677D5171" w14:textId="77777777" w:rsidR="0019145A" w:rsidRPr="00130F27" w:rsidRDefault="0019145A" w:rsidP="0019145A">
            <w:pPr>
              <w:rPr>
                <w:sz w:val="18"/>
                <w:szCs w:val="18"/>
              </w:rPr>
            </w:pPr>
            <w:r w:rsidRPr="00130F27">
              <w:rPr>
                <w:sz w:val="18"/>
                <w:szCs w:val="18"/>
              </w:rPr>
              <w:t>Nicaragua</w:t>
            </w:r>
          </w:p>
          <w:p w14:paraId="4DAA5C41" w14:textId="77777777" w:rsidR="0019145A" w:rsidRPr="00130F27" w:rsidRDefault="0019145A" w:rsidP="0019145A">
            <w:pPr>
              <w:rPr>
                <w:sz w:val="18"/>
                <w:szCs w:val="18"/>
              </w:rPr>
            </w:pPr>
            <w:r w:rsidRPr="00130F27">
              <w:rPr>
                <w:sz w:val="18"/>
                <w:szCs w:val="18"/>
              </w:rPr>
              <w:t>Niger</w:t>
            </w:r>
          </w:p>
          <w:p w14:paraId="1BA1FB4A" w14:textId="77777777" w:rsidR="0019145A" w:rsidRPr="00130F27" w:rsidRDefault="0019145A" w:rsidP="0019145A">
            <w:pPr>
              <w:rPr>
                <w:sz w:val="18"/>
                <w:szCs w:val="18"/>
              </w:rPr>
            </w:pPr>
            <w:r w:rsidRPr="00130F27">
              <w:rPr>
                <w:sz w:val="18"/>
                <w:szCs w:val="18"/>
              </w:rPr>
              <w:t>Nigeria</w:t>
            </w:r>
          </w:p>
          <w:p w14:paraId="3031F8E9" w14:textId="77777777" w:rsidR="0019145A" w:rsidRPr="00130F27" w:rsidRDefault="0019145A" w:rsidP="0019145A">
            <w:pPr>
              <w:rPr>
                <w:sz w:val="18"/>
                <w:szCs w:val="18"/>
              </w:rPr>
            </w:pPr>
            <w:r w:rsidRPr="00130F27">
              <w:rPr>
                <w:sz w:val="18"/>
                <w:szCs w:val="18"/>
              </w:rPr>
              <w:t>Pakistan</w:t>
            </w:r>
          </w:p>
          <w:p w14:paraId="0826D0E0" w14:textId="77777777" w:rsidR="0019145A" w:rsidRPr="00130F27" w:rsidRDefault="0019145A" w:rsidP="0019145A">
            <w:pPr>
              <w:rPr>
                <w:sz w:val="18"/>
                <w:szCs w:val="18"/>
              </w:rPr>
            </w:pPr>
            <w:r w:rsidRPr="00130F27">
              <w:rPr>
                <w:sz w:val="18"/>
                <w:szCs w:val="18"/>
              </w:rPr>
              <w:t>Senegal</w:t>
            </w:r>
          </w:p>
          <w:p w14:paraId="5427C6C3" w14:textId="77777777" w:rsidR="0019145A" w:rsidRPr="00130F27" w:rsidRDefault="0019145A" w:rsidP="0019145A">
            <w:pPr>
              <w:rPr>
                <w:sz w:val="18"/>
                <w:szCs w:val="18"/>
              </w:rPr>
            </w:pPr>
            <w:r w:rsidRPr="00130F27">
              <w:rPr>
                <w:sz w:val="18"/>
                <w:szCs w:val="18"/>
              </w:rPr>
              <w:t>Serbia</w:t>
            </w:r>
          </w:p>
          <w:p w14:paraId="1501192F" w14:textId="77777777" w:rsidR="0019145A" w:rsidRPr="00130F27" w:rsidRDefault="0019145A" w:rsidP="0019145A">
            <w:pPr>
              <w:rPr>
                <w:sz w:val="18"/>
                <w:szCs w:val="18"/>
              </w:rPr>
            </w:pPr>
            <w:r w:rsidRPr="00130F27">
              <w:rPr>
                <w:sz w:val="18"/>
                <w:szCs w:val="18"/>
              </w:rPr>
              <w:t xml:space="preserve">Sierra Leone </w:t>
            </w:r>
          </w:p>
          <w:p w14:paraId="662FDA97" w14:textId="77777777" w:rsidR="0019145A" w:rsidRPr="00130F27" w:rsidRDefault="0019145A" w:rsidP="0019145A">
            <w:pPr>
              <w:rPr>
                <w:sz w:val="18"/>
                <w:szCs w:val="18"/>
              </w:rPr>
            </w:pPr>
            <w:r w:rsidRPr="00130F27">
              <w:rPr>
                <w:sz w:val="18"/>
                <w:szCs w:val="18"/>
              </w:rPr>
              <w:t>Slovakia</w:t>
            </w:r>
          </w:p>
          <w:p w14:paraId="54E1CDBD" w14:textId="77777777" w:rsidR="0019145A" w:rsidRPr="00130F27" w:rsidRDefault="0019145A" w:rsidP="0019145A">
            <w:pPr>
              <w:rPr>
                <w:sz w:val="18"/>
                <w:szCs w:val="18"/>
              </w:rPr>
            </w:pPr>
            <w:r w:rsidRPr="00130F27">
              <w:rPr>
                <w:sz w:val="18"/>
                <w:szCs w:val="18"/>
              </w:rPr>
              <w:t>Spain</w:t>
            </w:r>
          </w:p>
          <w:p w14:paraId="759EA14D" w14:textId="77777777" w:rsidR="0019145A" w:rsidRPr="00130F27" w:rsidRDefault="0019145A" w:rsidP="0019145A">
            <w:pPr>
              <w:rPr>
                <w:sz w:val="18"/>
                <w:szCs w:val="18"/>
              </w:rPr>
            </w:pPr>
            <w:r w:rsidRPr="00130F27">
              <w:rPr>
                <w:sz w:val="18"/>
                <w:szCs w:val="18"/>
              </w:rPr>
              <w:t>Sri Lanka</w:t>
            </w:r>
          </w:p>
          <w:p w14:paraId="619EF86A" w14:textId="77777777" w:rsidR="0019145A" w:rsidRPr="00130F27" w:rsidRDefault="0019145A" w:rsidP="0019145A">
            <w:pPr>
              <w:rPr>
                <w:sz w:val="18"/>
                <w:szCs w:val="18"/>
              </w:rPr>
            </w:pPr>
            <w:r w:rsidRPr="00130F27">
              <w:rPr>
                <w:sz w:val="18"/>
                <w:szCs w:val="18"/>
              </w:rPr>
              <w:t>Thailand</w:t>
            </w:r>
          </w:p>
          <w:p w14:paraId="2AACD4A6" w14:textId="77777777" w:rsidR="0019145A" w:rsidRPr="00130F27" w:rsidRDefault="0019145A" w:rsidP="0019145A">
            <w:pPr>
              <w:rPr>
                <w:sz w:val="18"/>
                <w:szCs w:val="18"/>
              </w:rPr>
            </w:pPr>
            <w:r w:rsidRPr="00130F27">
              <w:rPr>
                <w:sz w:val="18"/>
                <w:szCs w:val="18"/>
              </w:rPr>
              <w:t xml:space="preserve">Timor-Leste </w:t>
            </w:r>
          </w:p>
          <w:p w14:paraId="4366AB7D" w14:textId="77777777" w:rsidR="0019145A" w:rsidRPr="00130F27" w:rsidRDefault="0019145A" w:rsidP="0019145A">
            <w:pPr>
              <w:rPr>
                <w:sz w:val="18"/>
                <w:szCs w:val="18"/>
              </w:rPr>
            </w:pPr>
            <w:r w:rsidRPr="00130F27">
              <w:rPr>
                <w:sz w:val="18"/>
                <w:szCs w:val="18"/>
              </w:rPr>
              <w:t>Turkey</w:t>
            </w:r>
          </w:p>
          <w:p w14:paraId="54CDA350" w14:textId="77777777" w:rsidR="0019145A" w:rsidRPr="00130F27" w:rsidRDefault="0019145A" w:rsidP="0019145A">
            <w:pPr>
              <w:rPr>
                <w:sz w:val="18"/>
                <w:szCs w:val="18"/>
              </w:rPr>
            </w:pPr>
            <w:r w:rsidRPr="00130F27">
              <w:rPr>
                <w:sz w:val="18"/>
                <w:szCs w:val="18"/>
              </w:rPr>
              <w:t>Venezuela</w:t>
            </w:r>
          </w:p>
        </w:tc>
        <w:tc>
          <w:tcPr>
            <w:tcW w:w="712" w:type="pct"/>
            <w:tcBorders>
              <w:top w:val="nil"/>
            </w:tcBorders>
            <w:shd w:val="clear" w:color="auto" w:fill="FBECE9"/>
            <w:tcMar>
              <w:top w:w="144" w:type="dxa"/>
              <w:left w:w="144" w:type="dxa"/>
              <w:bottom w:w="0" w:type="dxa"/>
              <w:right w:w="144" w:type="dxa"/>
            </w:tcMar>
            <w:hideMark/>
          </w:tcPr>
          <w:p w14:paraId="6FFF2A26" w14:textId="77777777" w:rsidR="0019145A" w:rsidRPr="00130F27" w:rsidRDefault="0019145A" w:rsidP="0019145A">
            <w:pPr>
              <w:rPr>
                <w:sz w:val="18"/>
                <w:szCs w:val="18"/>
              </w:rPr>
            </w:pPr>
            <w:r w:rsidRPr="00130F27">
              <w:rPr>
                <w:sz w:val="18"/>
                <w:szCs w:val="18"/>
              </w:rPr>
              <w:t>Botswana</w:t>
            </w:r>
          </w:p>
          <w:p w14:paraId="2B00D7D6" w14:textId="77777777" w:rsidR="0019145A" w:rsidRPr="00130F27" w:rsidRDefault="0019145A" w:rsidP="0019145A">
            <w:pPr>
              <w:rPr>
                <w:sz w:val="18"/>
                <w:szCs w:val="18"/>
              </w:rPr>
            </w:pPr>
            <w:r w:rsidRPr="00130F27">
              <w:rPr>
                <w:sz w:val="18"/>
                <w:szCs w:val="18"/>
              </w:rPr>
              <w:t>Bulgaria</w:t>
            </w:r>
          </w:p>
          <w:p w14:paraId="5A64F319" w14:textId="77777777" w:rsidR="0019145A" w:rsidRPr="00130F27" w:rsidRDefault="0019145A" w:rsidP="0019145A">
            <w:pPr>
              <w:rPr>
                <w:sz w:val="18"/>
                <w:szCs w:val="18"/>
              </w:rPr>
            </w:pPr>
            <w:r w:rsidRPr="00130F27">
              <w:rPr>
                <w:sz w:val="18"/>
                <w:szCs w:val="18"/>
              </w:rPr>
              <w:t>Chile</w:t>
            </w:r>
          </w:p>
          <w:p w14:paraId="6DCEF56C" w14:textId="77777777" w:rsidR="0019145A" w:rsidRPr="00130F27" w:rsidRDefault="0019145A" w:rsidP="0019145A">
            <w:pPr>
              <w:rPr>
                <w:sz w:val="18"/>
                <w:szCs w:val="18"/>
              </w:rPr>
            </w:pPr>
            <w:r w:rsidRPr="00130F27">
              <w:rPr>
                <w:sz w:val="18"/>
                <w:szCs w:val="18"/>
              </w:rPr>
              <w:t>Colombia</w:t>
            </w:r>
          </w:p>
          <w:p w14:paraId="37AA2D4A" w14:textId="77777777" w:rsidR="0019145A" w:rsidRPr="00130F27" w:rsidRDefault="0019145A" w:rsidP="0019145A">
            <w:pPr>
              <w:rPr>
                <w:sz w:val="18"/>
                <w:szCs w:val="18"/>
              </w:rPr>
            </w:pPr>
            <w:r w:rsidRPr="00130F27">
              <w:rPr>
                <w:sz w:val="18"/>
                <w:szCs w:val="18"/>
              </w:rPr>
              <w:t>Costa Rica</w:t>
            </w:r>
          </w:p>
          <w:p w14:paraId="16984FDE" w14:textId="77777777" w:rsidR="0019145A" w:rsidRPr="00130F27" w:rsidRDefault="0019145A" w:rsidP="0019145A">
            <w:pPr>
              <w:rPr>
                <w:sz w:val="18"/>
                <w:szCs w:val="18"/>
              </w:rPr>
            </w:pPr>
            <w:r w:rsidRPr="00130F27">
              <w:rPr>
                <w:sz w:val="18"/>
                <w:szCs w:val="18"/>
              </w:rPr>
              <w:t xml:space="preserve">El Salvador </w:t>
            </w:r>
          </w:p>
          <w:p w14:paraId="6C3CC546" w14:textId="77777777" w:rsidR="0019145A" w:rsidRPr="00130F27" w:rsidRDefault="0019145A" w:rsidP="0019145A">
            <w:pPr>
              <w:rPr>
                <w:sz w:val="18"/>
                <w:szCs w:val="18"/>
              </w:rPr>
            </w:pPr>
            <w:r w:rsidRPr="00130F27">
              <w:rPr>
                <w:sz w:val="18"/>
                <w:szCs w:val="18"/>
              </w:rPr>
              <w:t>Indonesia</w:t>
            </w:r>
          </w:p>
          <w:p w14:paraId="7268EF29" w14:textId="77777777" w:rsidR="0019145A" w:rsidRPr="00130F27" w:rsidRDefault="0019145A" w:rsidP="0019145A">
            <w:pPr>
              <w:rPr>
                <w:sz w:val="18"/>
                <w:szCs w:val="18"/>
              </w:rPr>
            </w:pPr>
            <w:r w:rsidRPr="00130F27">
              <w:rPr>
                <w:sz w:val="18"/>
                <w:szCs w:val="18"/>
              </w:rPr>
              <w:t>Malawi</w:t>
            </w:r>
          </w:p>
          <w:p w14:paraId="3EABE4EA" w14:textId="77777777" w:rsidR="0019145A" w:rsidRPr="00130F27" w:rsidRDefault="0019145A" w:rsidP="0019145A">
            <w:pPr>
              <w:rPr>
                <w:sz w:val="18"/>
                <w:szCs w:val="18"/>
              </w:rPr>
            </w:pPr>
            <w:r w:rsidRPr="00130F27">
              <w:rPr>
                <w:sz w:val="18"/>
                <w:szCs w:val="18"/>
              </w:rPr>
              <w:t>Mexico</w:t>
            </w:r>
          </w:p>
          <w:p w14:paraId="6379C9EF" w14:textId="77777777" w:rsidR="0019145A" w:rsidRPr="00130F27" w:rsidRDefault="0019145A" w:rsidP="0019145A">
            <w:pPr>
              <w:rPr>
                <w:sz w:val="18"/>
                <w:szCs w:val="18"/>
              </w:rPr>
            </w:pPr>
            <w:r w:rsidRPr="00130F27">
              <w:rPr>
                <w:sz w:val="18"/>
                <w:szCs w:val="18"/>
              </w:rPr>
              <w:t>Mongolia</w:t>
            </w:r>
          </w:p>
          <w:p w14:paraId="5244C95D" w14:textId="77777777" w:rsidR="0019145A" w:rsidRPr="00130F27" w:rsidRDefault="0019145A" w:rsidP="0019145A">
            <w:pPr>
              <w:rPr>
                <w:sz w:val="18"/>
                <w:szCs w:val="18"/>
              </w:rPr>
            </w:pPr>
            <w:r w:rsidRPr="00130F27">
              <w:rPr>
                <w:sz w:val="18"/>
                <w:szCs w:val="18"/>
              </w:rPr>
              <w:t>Poland</w:t>
            </w:r>
          </w:p>
          <w:p w14:paraId="33EDD212" w14:textId="77777777" w:rsidR="0019145A" w:rsidRPr="00130F27" w:rsidRDefault="0019145A" w:rsidP="0019145A">
            <w:pPr>
              <w:rPr>
                <w:sz w:val="18"/>
                <w:szCs w:val="18"/>
              </w:rPr>
            </w:pPr>
            <w:r w:rsidRPr="00130F27">
              <w:rPr>
                <w:sz w:val="18"/>
                <w:szCs w:val="18"/>
              </w:rPr>
              <w:t>Romania</w:t>
            </w:r>
          </w:p>
          <w:p w14:paraId="45A0DBD9" w14:textId="77777777" w:rsidR="0019145A" w:rsidRPr="00130F27" w:rsidRDefault="0019145A" w:rsidP="0019145A">
            <w:pPr>
              <w:rPr>
                <w:sz w:val="18"/>
                <w:szCs w:val="18"/>
              </w:rPr>
            </w:pPr>
            <w:r w:rsidRPr="00130F27">
              <w:rPr>
                <w:sz w:val="18"/>
                <w:szCs w:val="18"/>
              </w:rPr>
              <w:t>Tajikistan</w:t>
            </w:r>
          </w:p>
          <w:p w14:paraId="471EEF78" w14:textId="77777777" w:rsidR="0019145A" w:rsidRPr="00130F27" w:rsidRDefault="0019145A" w:rsidP="0019145A">
            <w:pPr>
              <w:rPr>
                <w:sz w:val="18"/>
                <w:szCs w:val="18"/>
              </w:rPr>
            </w:pPr>
            <w:r w:rsidRPr="00130F27">
              <w:rPr>
                <w:sz w:val="18"/>
                <w:szCs w:val="18"/>
              </w:rPr>
              <w:t xml:space="preserve">Trinidad and Tobago </w:t>
            </w:r>
          </w:p>
          <w:p w14:paraId="08D5AE0E" w14:textId="77777777" w:rsidR="0019145A" w:rsidRPr="00130F27" w:rsidRDefault="0019145A" w:rsidP="0019145A">
            <w:pPr>
              <w:rPr>
                <w:sz w:val="18"/>
                <w:szCs w:val="18"/>
              </w:rPr>
            </w:pPr>
            <w:r w:rsidRPr="00130F27">
              <w:rPr>
                <w:sz w:val="18"/>
                <w:szCs w:val="18"/>
              </w:rPr>
              <w:t>Uganda</w:t>
            </w:r>
          </w:p>
          <w:p w14:paraId="0883124D" w14:textId="77777777" w:rsidR="0019145A" w:rsidRPr="00130F27" w:rsidRDefault="0019145A" w:rsidP="0019145A">
            <w:pPr>
              <w:rPr>
                <w:sz w:val="18"/>
                <w:szCs w:val="18"/>
              </w:rPr>
            </w:pPr>
            <w:r w:rsidRPr="00130F27">
              <w:rPr>
                <w:sz w:val="18"/>
                <w:szCs w:val="18"/>
              </w:rPr>
              <w:t>Ukraine</w:t>
            </w:r>
          </w:p>
          <w:p w14:paraId="2761C4D4" w14:textId="77777777" w:rsidR="0019145A" w:rsidRPr="00130F27" w:rsidRDefault="0019145A" w:rsidP="0019145A">
            <w:pPr>
              <w:rPr>
                <w:sz w:val="18"/>
                <w:szCs w:val="18"/>
              </w:rPr>
            </w:pPr>
            <w:r w:rsidRPr="00130F27">
              <w:rPr>
                <w:sz w:val="18"/>
                <w:szCs w:val="18"/>
              </w:rPr>
              <w:t xml:space="preserve">United Kingdom </w:t>
            </w:r>
          </w:p>
          <w:p w14:paraId="6CC8BCF9" w14:textId="77777777" w:rsidR="0019145A" w:rsidRPr="00130F27" w:rsidRDefault="0019145A" w:rsidP="0019145A">
            <w:pPr>
              <w:rPr>
                <w:sz w:val="18"/>
                <w:szCs w:val="18"/>
              </w:rPr>
            </w:pPr>
            <w:r w:rsidRPr="00130F27">
              <w:rPr>
                <w:sz w:val="18"/>
                <w:szCs w:val="18"/>
              </w:rPr>
              <w:t>Vietnam</w:t>
            </w:r>
          </w:p>
        </w:tc>
        <w:tc>
          <w:tcPr>
            <w:tcW w:w="721" w:type="pct"/>
            <w:tcBorders>
              <w:top w:val="nil"/>
            </w:tcBorders>
            <w:shd w:val="clear" w:color="auto" w:fill="auto"/>
            <w:tcMar>
              <w:top w:w="144" w:type="dxa"/>
              <w:left w:w="144" w:type="dxa"/>
              <w:bottom w:w="0" w:type="dxa"/>
              <w:right w:w="144" w:type="dxa"/>
            </w:tcMar>
            <w:hideMark/>
          </w:tcPr>
          <w:p w14:paraId="6C0692FE" w14:textId="77777777" w:rsidR="0019145A" w:rsidRPr="00130F27" w:rsidRDefault="0019145A" w:rsidP="0019145A">
            <w:pPr>
              <w:rPr>
                <w:sz w:val="18"/>
                <w:szCs w:val="18"/>
              </w:rPr>
            </w:pPr>
            <w:r w:rsidRPr="00130F27">
              <w:rPr>
                <w:sz w:val="18"/>
                <w:szCs w:val="18"/>
              </w:rPr>
              <w:t>Czech Republic</w:t>
            </w:r>
          </w:p>
          <w:p w14:paraId="534201E6" w14:textId="77777777" w:rsidR="0019145A" w:rsidRPr="00130F27" w:rsidRDefault="0019145A" w:rsidP="0019145A">
            <w:pPr>
              <w:rPr>
                <w:sz w:val="18"/>
                <w:szCs w:val="18"/>
              </w:rPr>
            </w:pPr>
            <w:r w:rsidRPr="00130F27">
              <w:rPr>
                <w:sz w:val="18"/>
                <w:szCs w:val="18"/>
              </w:rPr>
              <w:t>France</w:t>
            </w:r>
          </w:p>
          <w:p w14:paraId="264FB67D" w14:textId="77777777" w:rsidR="0019145A" w:rsidRPr="00130F27" w:rsidRDefault="0019145A" w:rsidP="0019145A">
            <w:pPr>
              <w:rPr>
                <w:sz w:val="18"/>
                <w:szCs w:val="18"/>
              </w:rPr>
            </w:pPr>
            <w:r w:rsidRPr="00130F27">
              <w:rPr>
                <w:sz w:val="18"/>
                <w:szCs w:val="18"/>
              </w:rPr>
              <w:t>Georgia</w:t>
            </w:r>
          </w:p>
          <w:p w14:paraId="5B189C65" w14:textId="77777777" w:rsidR="0019145A" w:rsidRPr="00130F27" w:rsidRDefault="0019145A" w:rsidP="0019145A">
            <w:pPr>
              <w:rPr>
                <w:sz w:val="18"/>
                <w:szCs w:val="18"/>
              </w:rPr>
            </w:pPr>
            <w:r w:rsidRPr="00130F27">
              <w:rPr>
                <w:sz w:val="18"/>
                <w:szCs w:val="18"/>
              </w:rPr>
              <w:t>Germany</w:t>
            </w:r>
          </w:p>
          <w:p w14:paraId="5A34B75D" w14:textId="77777777" w:rsidR="0019145A" w:rsidRPr="00130F27" w:rsidRDefault="0019145A" w:rsidP="0019145A">
            <w:pPr>
              <w:rPr>
                <w:sz w:val="18"/>
                <w:szCs w:val="18"/>
              </w:rPr>
            </w:pPr>
            <w:r w:rsidRPr="00130F27">
              <w:rPr>
                <w:sz w:val="18"/>
                <w:szCs w:val="18"/>
              </w:rPr>
              <w:t>Italy</w:t>
            </w:r>
          </w:p>
          <w:p w14:paraId="336B6179" w14:textId="77777777" w:rsidR="0019145A" w:rsidRPr="00130F27" w:rsidRDefault="0019145A" w:rsidP="0019145A">
            <w:pPr>
              <w:rPr>
                <w:color w:val="FF0000"/>
                <w:sz w:val="18"/>
                <w:szCs w:val="18"/>
              </w:rPr>
            </w:pPr>
            <w:r w:rsidRPr="00130F27">
              <w:rPr>
                <w:b/>
                <w:bCs/>
                <w:color w:val="FF0000"/>
                <w:sz w:val="18"/>
                <w:szCs w:val="18"/>
              </w:rPr>
              <w:t>New Zealand</w:t>
            </w:r>
          </w:p>
          <w:p w14:paraId="39872E02" w14:textId="77777777" w:rsidR="0019145A" w:rsidRPr="00130F27" w:rsidRDefault="0019145A" w:rsidP="0019145A">
            <w:pPr>
              <w:rPr>
                <w:sz w:val="18"/>
                <w:szCs w:val="18"/>
              </w:rPr>
            </w:pPr>
            <w:r w:rsidRPr="00130F27">
              <w:rPr>
                <w:sz w:val="18"/>
                <w:szCs w:val="18"/>
              </w:rPr>
              <w:t>Peru</w:t>
            </w:r>
          </w:p>
          <w:p w14:paraId="11FCCE68" w14:textId="77777777" w:rsidR="0019145A" w:rsidRPr="00130F27" w:rsidRDefault="0019145A" w:rsidP="0019145A">
            <w:pPr>
              <w:rPr>
                <w:sz w:val="18"/>
                <w:szCs w:val="18"/>
              </w:rPr>
            </w:pPr>
            <w:r w:rsidRPr="00130F27">
              <w:rPr>
                <w:sz w:val="18"/>
                <w:szCs w:val="18"/>
              </w:rPr>
              <w:t>Philippines</w:t>
            </w:r>
          </w:p>
          <w:p w14:paraId="2A8730CB" w14:textId="77777777" w:rsidR="0019145A" w:rsidRPr="00130F27" w:rsidRDefault="0019145A" w:rsidP="0019145A">
            <w:pPr>
              <w:rPr>
                <w:sz w:val="18"/>
                <w:szCs w:val="18"/>
              </w:rPr>
            </w:pPr>
            <w:r w:rsidRPr="00130F27">
              <w:rPr>
                <w:sz w:val="18"/>
                <w:szCs w:val="18"/>
              </w:rPr>
              <w:t>Portugal</w:t>
            </w:r>
          </w:p>
          <w:p w14:paraId="1F679A63" w14:textId="77777777" w:rsidR="0019145A" w:rsidRPr="00130F27" w:rsidRDefault="0019145A" w:rsidP="0019145A">
            <w:pPr>
              <w:rPr>
                <w:sz w:val="18"/>
                <w:szCs w:val="18"/>
              </w:rPr>
            </w:pPr>
            <w:r w:rsidRPr="00130F27">
              <w:rPr>
                <w:sz w:val="18"/>
                <w:szCs w:val="18"/>
              </w:rPr>
              <w:t>Russia</w:t>
            </w:r>
          </w:p>
          <w:p w14:paraId="649A9C1B" w14:textId="77777777" w:rsidR="0019145A" w:rsidRPr="00130F27" w:rsidRDefault="0019145A" w:rsidP="0019145A">
            <w:pPr>
              <w:rPr>
                <w:sz w:val="18"/>
                <w:szCs w:val="18"/>
              </w:rPr>
            </w:pPr>
            <w:r w:rsidRPr="00130F27">
              <w:rPr>
                <w:sz w:val="18"/>
                <w:szCs w:val="18"/>
              </w:rPr>
              <w:t>Slovenia</w:t>
            </w:r>
          </w:p>
          <w:p w14:paraId="1A63B757" w14:textId="77777777" w:rsidR="0019145A" w:rsidRPr="00130F27" w:rsidRDefault="0019145A" w:rsidP="0019145A">
            <w:pPr>
              <w:rPr>
                <w:sz w:val="18"/>
                <w:szCs w:val="18"/>
              </w:rPr>
            </w:pPr>
            <w:r w:rsidRPr="00130F27">
              <w:rPr>
                <w:sz w:val="18"/>
                <w:szCs w:val="18"/>
              </w:rPr>
              <w:t>South Korea</w:t>
            </w:r>
          </w:p>
          <w:p w14:paraId="7E7D3DEC" w14:textId="77777777" w:rsidR="0019145A" w:rsidRPr="00130F27" w:rsidRDefault="0019145A" w:rsidP="0019145A">
            <w:pPr>
              <w:rPr>
                <w:sz w:val="18"/>
                <w:szCs w:val="18"/>
              </w:rPr>
            </w:pPr>
            <w:r w:rsidRPr="00130F27">
              <w:rPr>
                <w:sz w:val="18"/>
                <w:szCs w:val="18"/>
              </w:rPr>
              <w:t>Sweden</w:t>
            </w:r>
          </w:p>
        </w:tc>
        <w:tc>
          <w:tcPr>
            <w:tcW w:w="749" w:type="pct"/>
            <w:tcBorders>
              <w:top w:val="nil"/>
            </w:tcBorders>
            <w:shd w:val="clear" w:color="auto" w:fill="FBECE9"/>
            <w:tcMar>
              <w:top w:w="144" w:type="dxa"/>
              <w:left w:w="144" w:type="dxa"/>
              <w:bottom w:w="0" w:type="dxa"/>
              <w:right w:w="144" w:type="dxa"/>
            </w:tcMar>
            <w:hideMark/>
          </w:tcPr>
          <w:p w14:paraId="25BD8537" w14:textId="77777777" w:rsidR="0019145A" w:rsidRPr="00130F27" w:rsidRDefault="0019145A" w:rsidP="0019145A">
            <w:pPr>
              <w:rPr>
                <w:sz w:val="18"/>
                <w:szCs w:val="18"/>
              </w:rPr>
            </w:pPr>
            <w:r w:rsidRPr="00130F27">
              <w:rPr>
                <w:sz w:val="18"/>
                <w:szCs w:val="18"/>
              </w:rPr>
              <w:t xml:space="preserve">Brazil </w:t>
            </w:r>
          </w:p>
          <w:p w14:paraId="72AC59D5" w14:textId="77777777" w:rsidR="0019145A" w:rsidRPr="00130F27" w:rsidRDefault="0019145A" w:rsidP="0019145A">
            <w:pPr>
              <w:rPr>
                <w:sz w:val="18"/>
                <w:szCs w:val="18"/>
              </w:rPr>
            </w:pPr>
            <w:r w:rsidRPr="00130F27">
              <w:rPr>
                <w:sz w:val="18"/>
                <w:szCs w:val="18"/>
              </w:rPr>
              <w:t>Norway</w:t>
            </w:r>
          </w:p>
          <w:p w14:paraId="58FF2BD3" w14:textId="77777777" w:rsidR="0019145A" w:rsidRPr="00130F27" w:rsidRDefault="0019145A" w:rsidP="0019145A">
            <w:pPr>
              <w:rPr>
                <w:sz w:val="18"/>
                <w:szCs w:val="18"/>
              </w:rPr>
            </w:pPr>
            <w:r w:rsidRPr="00130F27">
              <w:rPr>
                <w:sz w:val="18"/>
                <w:szCs w:val="18"/>
              </w:rPr>
              <w:t>South Africa</w:t>
            </w:r>
          </w:p>
          <w:p w14:paraId="504129C6" w14:textId="77777777" w:rsidR="0019145A" w:rsidRPr="00130F27" w:rsidRDefault="0019145A" w:rsidP="0019145A">
            <w:pPr>
              <w:rPr>
                <w:sz w:val="18"/>
                <w:szCs w:val="18"/>
              </w:rPr>
            </w:pPr>
            <w:r w:rsidRPr="00130F27">
              <w:rPr>
                <w:sz w:val="18"/>
                <w:szCs w:val="18"/>
              </w:rPr>
              <w:t>United States</w:t>
            </w:r>
          </w:p>
        </w:tc>
      </w:tr>
    </w:tbl>
    <w:p w14:paraId="4B6C7E94" w14:textId="4B5F8FDA" w:rsidR="007A69C2" w:rsidRPr="00C14FF9" w:rsidRDefault="00C326CF" w:rsidP="00FD233A">
      <w:r w:rsidRPr="005923F9">
        <w:rPr>
          <w:b/>
          <w:i/>
          <w:u w:val="single"/>
        </w:rPr>
        <w:lastRenderedPageBreak/>
        <w:t>Transparency</w:t>
      </w:r>
      <w:r w:rsidR="00771918" w:rsidRPr="005923F9">
        <w:rPr>
          <w:b/>
          <w:i/>
          <w:u w:val="single"/>
        </w:rPr>
        <w:t xml:space="preserve"> – NZ retains top ra</w:t>
      </w:r>
      <w:r w:rsidR="001908EF" w:rsidRPr="005923F9">
        <w:rPr>
          <w:b/>
          <w:i/>
          <w:u w:val="single"/>
        </w:rPr>
        <w:t>nking, but two key elements require</w:t>
      </w:r>
      <w:r w:rsidR="00771918" w:rsidRPr="005923F9">
        <w:rPr>
          <w:b/>
          <w:i/>
          <w:u w:val="single"/>
        </w:rPr>
        <w:t xml:space="preserve"> greater</w:t>
      </w:r>
      <w:r w:rsidR="001908EF" w:rsidRPr="005923F9">
        <w:rPr>
          <w:b/>
          <w:i/>
          <w:u w:val="single"/>
        </w:rPr>
        <w:t xml:space="preserve"> effort</w:t>
      </w:r>
      <w:r w:rsidR="00771918" w:rsidRPr="005923F9">
        <w:rPr>
          <w:b/>
          <w:i/>
          <w:u w:val="single"/>
        </w:rPr>
        <w:t xml:space="preserve"> </w:t>
      </w:r>
    </w:p>
    <w:p w14:paraId="395DD7C7" w14:textId="77777777" w:rsidR="00C326CF" w:rsidRPr="005923F9" w:rsidRDefault="00C326CF" w:rsidP="00FD233A">
      <w:pPr>
        <w:rPr>
          <w:b/>
          <w:sz w:val="8"/>
          <w:szCs w:val="8"/>
        </w:rPr>
      </w:pPr>
    </w:p>
    <w:p w14:paraId="5DA83988" w14:textId="6980FC8A" w:rsidR="00C0367C" w:rsidRDefault="00771918" w:rsidP="00FD233A">
      <w:r>
        <w:t>New Zealand’s</w:t>
      </w:r>
      <w:r w:rsidR="00C326CF">
        <w:t xml:space="preserve"> strong institutional framework</w:t>
      </w:r>
      <w:r w:rsidR="009E1E89">
        <w:t>,</w:t>
      </w:r>
      <w:r w:rsidR="00C326CF">
        <w:t xml:space="preserve"> anchored by the Public Finance Act (PFA)</w:t>
      </w:r>
      <w:r w:rsidR="00175D4D">
        <w:t>,</w:t>
      </w:r>
      <w:r w:rsidR="00FD233A" w:rsidRPr="00FD233A">
        <w:t xml:space="preserve"> helped </w:t>
      </w:r>
      <w:r>
        <w:t xml:space="preserve">the country </w:t>
      </w:r>
      <w:r w:rsidR="00FD233A" w:rsidRPr="00FD233A">
        <w:t xml:space="preserve">retain its </w:t>
      </w:r>
      <w:r w:rsidR="00FD233A" w:rsidRPr="00FD233A">
        <w:rPr>
          <w:i/>
          <w:iCs/>
        </w:rPr>
        <w:t>top rank</w:t>
      </w:r>
      <w:r w:rsidR="00FD233A" w:rsidRPr="00FD233A">
        <w:t xml:space="preserve"> on the O</w:t>
      </w:r>
      <w:r w:rsidR="00C326CF">
        <w:t xml:space="preserve">pen </w:t>
      </w:r>
      <w:r w:rsidR="00FD233A" w:rsidRPr="00FD233A">
        <w:t>B</w:t>
      </w:r>
      <w:r w:rsidR="001908EF">
        <w:t xml:space="preserve">udget Index (OBI). The OBI </w:t>
      </w:r>
      <w:r w:rsidR="005A4CB1">
        <w:t xml:space="preserve">component </w:t>
      </w:r>
      <w:r w:rsidR="00C0367C">
        <w:t xml:space="preserve">of the </w:t>
      </w:r>
      <w:r w:rsidR="00BD3A1D">
        <w:t>broader</w:t>
      </w:r>
      <w:r w:rsidR="00C0367C">
        <w:t xml:space="preserve"> OBS</w:t>
      </w:r>
      <w:r w:rsidR="00175D4D">
        <w:t xml:space="preserve"> focuses</w:t>
      </w:r>
      <w:r w:rsidR="00C0367C">
        <w:t xml:space="preserve"> on public availability</w:t>
      </w:r>
      <w:r w:rsidR="00D472C8">
        <w:t xml:space="preserve"> and</w:t>
      </w:r>
      <w:r w:rsidR="00175D4D">
        <w:t xml:space="preserve"> </w:t>
      </w:r>
      <w:r w:rsidR="00400AE8">
        <w:t>content</w:t>
      </w:r>
      <w:r w:rsidR="00C0367C">
        <w:t xml:space="preserve"> of</w:t>
      </w:r>
      <w:r w:rsidR="001908EF">
        <w:t xml:space="preserve"> </w:t>
      </w:r>
      <w:r w:rsidR="001908EF">
        <w:rPr>
          <w:i/>
        </w:rPr>
        <w:t>eight</w:t>
      </w:r>
      <w:r w:rsidR="00C0367C">
        <w:t xml:space="preserve"> key documents across the entire annual budget cycle, starting from the </w:t>
      </w:r>
      <w:r w:rsidR="001908EF">
        <w:t xml:space="preserve">Government’s </w:t>
      </w:r>
      <w:r w:rsidR="00C0367C">
        <w:t>Budget Policy Statement (BPS) through to the end-of-year Crown Financia</w:t>
      </w:r>
      <w:r w:rsidR="001908EF">
        <w:t>l Statements, annual reports from</w:t>
      </w:r>
      <w:r w:rsidR="00C0367C">
        <w:t xml:space="preserve"> individual ministries and departments and </w:t>
      </w:r>
      <w:r w:rsidR="001908EF">
        <w:t>finally, OAG</w:t>
      </w:r>
      <w:r w:rsidR="00C0367C">
        <w:t xml:space="preserve"> audit reports. The OBI </w:t>
      </w:r>
      <w:r w:rsidR="00D472C8">
        <w:t>is based on</w:t>
      </w:r>
      <w:r w:rsidR="001908EF">
        <w:t xml:space="preserve"> </w:t>
      </w:r>
      <w:r w:rsidR="00C0367C">
        <w:t>sco</w:t>
      </w:r>
      <w:r w:rsidR="001908EF">
        <w:t>res</w:t>
      </w:r>
      <w:r w:rsidR="00C0367C">
        <w:t xml:space="preserve"> for </w:t>
      </w:r>
      <w:r w:rsidR="005A4CB1">
        <w:t xml:space="preserve">109 </w:t>
      </w:r>
      <w:r w:rsidR="00400AE8">
        <w:t xml:space="preserve">out </w:t>
      </w:r>
      <w:r w:rsidR="005A4CB1">
        <w:t xml:space="preserve">of the total 140 </w:t>
      </w:r>
      <w:r w:rsidR="001908EF">
        <w:t xml:space="preserve">OBS </w:t>
      </w:r>
      <w:r w:rsidR="005A4CB1">
        <w:t>survey questions.</w:t>
      </w:r>
      <w:r w:rsidR="001908EF">
        <w:t xml:space="preserve"> </w:t>
      </w:r>
      <w:r w:rsidR="005A4CB1">
        <w:t xml:space="preserve"> </w:t>
      </w:r>
    </w:p>
    <w:p w14:paraId="2C1678E1" w14:textId="77777777" w:rsidR="00C0367C" w:rsidRPr="00175D4D" w:rsidRDefault="00C0367C" w:rsidP="00FD233A">
      <w:pPr>
        <w:rPr>
          <w:sz w:val="8"/>
          <w:szCs w:val="8"/>
        </w:rPr>
      </w:pPr>
    </w:p>
    <w:p w14:paraId="320E9053" w14:textId="2A2A5336" w:rsidR="00FD233A" w:rsidRPr="00FD233A" w:rsidRDefault="000619D8" w:rsidP="00FD233A">
      <w:r>
        <w:t>The 2015 OBI</w:t>
      </w:r>
      <w:r w:rsidR="00175D4D">
        <w:t xml:space="preserve"> results show New Zealand </w:t>
      </w:r>
      <w:r w:rsidR="00524A3E">
        <w:t>with</w:t>
      </w:r>
      <w:r w:rsidR="00C326CF">
        <w:t xml:space="preserve"> a slightly lower score </w:t>
      </w:r>
      <w:r w:rsidR="005A4CB1">
        <w:t>compared to</w:t>
      </w:r>
      <w:r>
        <w:t xml:space="preserve"> the </w:t>
      </w:r>
      <w:r w:rsidR="00BD3A1D">
        <w:t>last</w:t>
      </w:r>
      <w:r>
        <w:t xml:space="preserve"> assessment</w:t>
      </w:r>
      <w:r w:rsidR="00BD3A1D">
        <w:t xml:space="preserve"> in 2012</w:t>
      </w:r>
      <w:r w:rsidR="00175D4D">
        <w:t xml:space="preserve">, but </w:t>
      </w:r>
      <w:r w:rsidR="00BD3A1D">
        <w:t xml:space="preserve">the latest result is </w:t>
      </w:r>
      <w:r w:rsidR="00524A3E">
        <w:t xml:space="preserve">still </w:t>
      </w:r>
      <w:r w:rsidR="00175D4D">
        <w:t xml:space="preserve">in line with </w:t>
      </w:r>
      <w:r w:rsidR="00524A3E">
        <w:t xml:space="preserve">relatively stable scores over </w:t>
      </w:r>
      <w:r w:rsidR="00D472C8">
        <w:t xml:space="preserve">the five </w:t>
      </w:r>
      <w:r w:rsidR="00175D4D">
        <w:t xml:space="preserve">OBI assessments since 2006. </w:t>
      </w:r>
      <w:r w:rsidR="00C326CF">
        <w:rPr>
          <w:i/>
          <w:iCs/>
        </w:rPr>
        <w:t>(</w:t>
      </w:r>
      <w:r>
        <w:rPr>
          <w:i/>
          <w:iCs/>
        </w:rPr>
        <w:t>2015 OBI</w:t>
      </w:r>
      <w:r w:rsidR="005A4CB1">
        <w:rPr>
          <w:i/>
          <w:iCs/>
        </w:rPr>
        <w:t xml:space="preserve"> s</w:t>
      </w:r>
      <w:r>
        <w:rPr>
          <w:i/>
          <w:iCs/>
        </w:rPr>
        <w:t>core of 88/100 is</w:t>
      </w:r>
      <w:r w:rsidR="00FD233A" w:rsidRPr="00FD233A">
        <w:rPr>
          <w:i/>
          <w:iCs/>
        </w:rPr>
        <w:t xml:space="preserve"> slightly </w:t>
      </w:r>
      <w:r w:rsidR="00C326CF">
        <w:rPr>
          <w:i/>
          <w:iCs/>
        </w:rPr>
        <w:t xml:space="preserve">lower than the </w:t>
      </w:r>
      <w:r w:rsidR="00FD233A" w:rsidRPr="00FD233A">
        <w:rPr>
          <w:i/>
          <w:iCs/>
        </w:rPr>
        <w:t>93/100</w:t>
      </w:r>
      <w:r w:rsidR="00C326CF">
        <w:rPr>
          <w:i/>
          <w:iCs/>
        </w:rPr>
        <w:t xml:space="preserve"> score</w:t>
      </w:r>
      <w:r>
        <w:rPr>
          <w:i/>
          <w:iCs/>
        </w:rPr>
        <w:t xml:space="preserve"> reported in </w:t>
      </w:r>
      <w:r w:rsidR="00FD233A" w:rsidRPr="00FD233A">
        <w:rPr>
          <w:i/>
          <w:iCs/>
        </w:rPr>
        <w:t>2012</w:t>
      </w:r>
      <w:r w:rsidR="00175D4D">
        <w:rPr>
          <w:i/>
          <w:iCs/>
        </w:rPr>
        <w:t>; average score since 2006 is about 89/100</w:t>
      </w:r>
      <w:r w:rsidR="00FD233A" w:rsidRPr="00FD233A">
        <w:rPr>
          <w:i/>
          <w:iCs/>
        </w:rPr>
        <w:t>)</w:t>
      </w:r>
      <w:r w:rsidR="00FD233A" w:rsidRPr="00FD233A">
        <w:t xml:space="preserve"> </w:t>
      </w:r>
    </w:p>
    <w:p w14:paraId="39349831" w14:textId="77777777" w:rsidR="00FD233A" w:rsidRPr="00175D4D" w:rsidRDefault="00FD233A">
      <w:pPr>
        <w:rPr>
          <w:sz w:val="8"/>
          <w:szCs w:val="8"/>
        </w:rPr>
      </w:pPr>
    </w:p>
    <w:p w14:paraId="3DBB4BC3" w14:textId="37D54894" w:rsidR="00851B8D" w:rsidRDefault="00D472C8">
      <w:r>
        <w:t>New Zealand</w:t>
      </w:r>
      <w:r w:rsidR="00175D4D">
        <w:t xml:space="preserve"> </w:t>
      </w:r>
      <w:r>
        <w:t>narrowly beat</w:t>
      </w:r>
      <w:r w:rsidR="00BD3A1D">
        <w:t xml:space="preserve"> out </w:t>
      </w:r>
      <w:r w:rsidR="00F52F9B">
        <w:t>Sweden (87) and South Africa (86) for the top m</w:t>
      </w:r>
      <w:r>
        <w:t>ark internationally</w:t>
      </w:r>
      <w:r w:rsidR="00524A3E">
        <w:t xml:space="preserve"> for public availability of budget information</w:t>
      </w:r>
      <w:r>
        <w:t>. However,</w:t>
      </w:r>
      <w:r w:rsidR="00BD3A1D">
        <w:t xml:space="preserve"> </w:t>
      </w:r>
      <w:r w:rsidR="00175D4D">
        <w:t xml:space="preserve">results </w:t>
      </w:r>
      <w:r w:rsidR="00F52F9B">
        <w:t xml:space="preserve">for </w:t>
      </w:r>
      <w:r>
        <w:t>individual</w:t>
      </w:r>
      <w:r w:rsidR="00BD3A1D">
        <w:t xml:space="preserve"> survey questions </w:t>
      </w:r>
      <w:r w:rsidR="00F52F9B">
        <w:t xml:space="preserve">point to </w:t>
      </w:r>
      <w:r w:rsidR="00400AE8">
        <w:t>specific</w:t>
      </w:r>
      <w:r w:rsidR="00851B8D">
        <w:t xml:space="preserve"> areas </w:t>
      </w:r>
      <w:r w:rsidR="00F52F9B">
        <w:t xml:space="preserve">where additional effort is required </w:t>
      </w:r>
      <w:r w:rsidR="00524A3E">
        <w:t xml:space="preserve">for New Zealand to improve </w:t>
      </w:r>
      <w:r>
        <w:t xml:space="preserve">transparency. Two areas of particular interest are </w:t>
      </w:r>
      <w:r w:rsidR="000619D8" w:rsidRPr="00BD3A1D">
        <w:rPr>
          <w:i/>
        </w:rPr>
        <w:t>“citizens b</w:t>
      </w:r>
      <w:r w:rsidR="00851B8D" w:rsidRPr="00BD3A1D">
        <w:rPr>
          <w:i/>
        </w:rPr>
        <w:t>udget</w:t>
      </w:r>
      <w:r w:rsidR="000619D8" w:rsidRPr="00BD3A1D">
        <w:rPr>
          <w:i/>
        </w:rPr>
        <w:t>”</w:t>
      </w:r>
      <w:r w:rsidR="00851B8D" w:rsidRPr="00BD3A1D">
        <w:rPr>
          <w:i/>
        </w:rPr>
        <w:t xml:space="preserve"> documentation</w:t>
      </w:r>
      <w:r w:rsidR="00851B8D">
        <w:t xml:space="preserve"> and </w:t>
      </w:r>
      <w:r w:rsidR="00851B8D" w:rsidRPr="00BD3A1D">
        <w:rPr>
          <w:i/>
        </w:rPr>
        <w:t>reporting on “tax expenditures”</w:t>
      </w:r>
      <w:r w:rsidR="00851B8D">
        <w:t>.</w:t>
      </w:r>
    </w:p>
    <w:p w14:paraId="56921DD4" w14:textId="77777777" w:rsidR="00851B8D" w:rsidRDefault="00851B8D">
      <w:pPr>
        <w:rPr>
          <w:sz w:val="8"/>
          <w:szCs w:val="8"/>
        </w:rPr>
      </w:pPr>
    </w:p>
    <w:p w14:paraId="293CC28F" w14:textId="77777777" w:rsidR="002148F8" w:rsidRPr="00851B8D" w:rsidRDefault="002148F8">
      <w:pPr>
        <w:rPr>
          <w:sz w:val="8"/>
          <w:szCs w:val="8"/>
        </w:rPr>
      </w:pPr>
    </w:p>
    <w:p w14:paraId="1486CDD3" w14:textId="5007467D" w:rsidR="002E308E" w:rsidRPr="002148F8" w:rsidRDefault="000A0A4F" w:rsidP="00FE7EE9">
      <w:pPr>
        <w:rPr>
          <w:bCs/>
          <w:iCs/>
        </w:rPr>
      </w:pPr>
      <w:r w:rsidRPr="005923F9">
        <w:rPr>
          <w:b/>
          <w:bCs/>
          <w:iCs/>
          <w:u w:val="single"/>
        </w:rPr>
        <w:t>Citizens Budget</w:t>
      </w:r>
      <w:r w:rsidRPr="00685FBD">
        <w:rPr>
          <w:bCs/>
          <w:i/>
          <w:iCs/>
          <w:u w:val="single"/>
        </w:rPr>
        <w:t xml:space="preserve"> </w:t>
      </w:r>
      <w:r>
        <w:rPr>
          <w:bCs/>
          <w:i/>
          <w:iCs/>
        </w:rPr>
        <w:t>–</w:t>
      </w:r>
      <w:r w:rsidR="00685FBD">
        <w:rPr>
          <w:bCs/>
          <w:i/>
          <w:iCs/>
        </w:rPr>
        <w:t xml:space="preserve"> </w:t>
      </w:r>
      <w:r w:rsidR="00FE7EE9">
        <w:rPr>
          <w:bCs/>
          <w:iCs/>
        </w:rPr>
        <w:t>Even when offici</w:t>
      </w:r>
      <w:r w:rsidR="006F6768">
        <w:rPr>
          <w:bCs/>
          <w:iCs/>
        </w:rPr>
        <w:t xml:space="preserve">al budget documentation makes </w:t>
      </w:r>
      <w:r w:rsidR="00FE7EE9">
        <w:rPr>
          <w:bCs/>
          <w:iCs/>
        </w:rPr>
        <w:t xml:space="preserve">extensive </w:t>
      </w:r>
      <w:r w:rsidR="00501F28">
        <w:rPr>
          <w:bCs/>
          <w:iCs/>
        </w:rPr>
        <w:t>information</w:t>
      </w:r>
      <w:r w:rsidR="00871E3B">
        <w:rPr>
          <w:bCs/>
          <w:iCs/>
        </w:rPr>
        <w:t xml:space="preserve"> available</w:t>
      </w:r>
      <w:r w:rsidR="00FE7EE9">
        <w:rPr>
          <w:bCs/>
          <w:iCs/>
        </w:rPr>
        <w:t>, m</w:t>
      </w:r>
      <w:r w:rsidR="00871E3B">
        <w:rPr>
          <w:bCs/>
          <w:iCs/>
        </w:rPr>
        <w:t>ost people are</w:t>
      </w:r>
      <w:r w:rsidR="00FE7EE9">
        <w:rPr>
          <w:bCs/>
          <w:iCs/>
        </w:rPr>
        <w:t xml:space="preserve"> unlikely to invest </w:t>
      </w:r>
      <w:r w:rsidR="005E56FF">
        <w:rPr>
          <w:bCs/>
          <w:iCs/>
        </w:rPr>
        <w:t>time in</w:t>
      </w:r>
      <w:r w:rsidR="006F5B21">
        <w:rPr>
          <w:bCs/>
          <w:iCs/>
        </w:rPr>
        <w:t xml:space="preserve"> read</w:t>
      </w:r>
      <w:r w:rsidR="005E56FF">
        <w:rPr>
          <w:bCs/>
          <w:iCs/>
        </w:rPr>
        <w:t>ing</w:t>
      </w:r>
      <w:r w:rsidR="006F5B21">
        <w:rPr>
          <w:bCs/>
          <w:iCs/>
        </w:rPr>
        <w:t xml:space="preserve"> and digest</w:t>
      </w:r>
      <w:r w:rsidR="005E56FF">
        <w:rPr>
          <w:bCs/>
          <w:iCs/>
        </w:rPr>
        <w:t>ing</w:t>
      </w:r>
      <w:r w:rsidR="00FE7EE9">
        <w:rPr>
          <w:bCs/>
          <w:iCs/>
        </w:rPr>
        <w:t xml:space="preserve"> that</w:t>
      </w:r>
      <w:r w:rsidR="006F5B21">
        <w:rPr>
          <w:bCs/>
          <w:iCs/>
        </w:rPr>
        <w:t xml:space="preserve"> documentati</w:t>
      </w:r>
      <w:r w:rsidR="006F6768">
        <w:rPr>
          <w:bCs/>
          <w:iCs/>
        </w:rPr>
        <w:t>on.</w:t>
      </w:r>
      <w:r w:rsidR="00FE7EE9">
        <w:rPr>
          <w:bCs/>
          <w:iCs/>
        </w:rPr>
        <w:t xml:space="preserve"> </w:t>
      </w:r>
      <w:r w:rsidR="006F5B21">
        <w:rPr>
          <w:bCs/>
          <w:i/>
          <w:iCs/>
        </w:rPr>
        <w:t>Citizens Budget</w:t>
      </w:r>
      <w:r w:rsidR="006F5B21">
        <w:rPr>
          <w:bCs/>
          <w:iCs/>
        </w:rPr>
        <w:t xml:space="preserve"> </w:t>
      </w:r>
      <w:r w:rsidR="00501F28">
        <w:rPr>
          <w:bCs/>
          <w:iCs/>
        </w:rPr>
        <w:t xml:space="preserve">documentation is critical for making </w:t>
      </w:r>
      <w:r w:rsidR="002E308E">
        <w:rPr>
          <w:bCs/>
          <w:iCs/>
        </w:rPr>
        <w:t>information about governm</w:t>
      </w:r>
      <w:r w:rsidR="00524A3E">
        <w:rPr>
          <w:bCs/>
          <w:iCs/>
        </w:rPr>
        <w:t>ent policies, sources of funds</w:t>
      </w:r>
      <w:r w:rsidR="002E308E">
        <w:rPr>
          <w:bCs/>
          <w:iCs/>
        </w:rPr>
        <w:t xml:space="preserve"> and the </w:t>
      </w:r>
      <w:r w:rsidR="002148F8">
        <w:rPr>
          <w:bCs/>
          <w:iCs/>
        </w:rPr>
        <w:t>use of those funds</w:t>
      </w:r>
      <w:r w:rsidR="002E308E">
        <w:rPr>
          <w:bCs/>
          <w:iCs/>
        </w:rPr>
        <w:t xml:space="preserve"> </w:t>
      </w:r>
      <w:r w:rsidR="00871E3B">
        <w:rPr>
          <w:bCs/>
          <w:iCs/>
        </w:rPr>
        <w:t xml:space="preserve">more </w:t>
      </w:r>
      <w:r w:rsidR="002148F8">
        <w:rPr>
          <w:bCs/>
          <w:iCs/>
        </w:rPr>
        <w:t xml:space="preserve">readily </w:t>
      </w:r>
      <w:r w:rsidR="00D472C8">
        <w:rPr>
          <w:bCs/>
          <w:iCs/>
        </w:rPr>
        <w:t xml:space="preserve">accessible </w:t>
      </w:r>
      <w:r w:rsidR="002148F8">
        <w:rPr>
          <w:bCs/>
          <w:iCs/>
        </w:rPr>
        <w:t xml:space="preserve">to </w:t>
      </w:r>
      <w:r w:rsidR="00871E3B">
        <w:rPr>
          <w:color w:val="000000"/>
          <w:lang w:eastAsia="ja-JP"/>
        </w:rPr>
        <w:t>the</w:t>
      </w:r>
      <w:r w:rsidR="00FE7EE9">
        <w:rPr>
          <w:color w:val="000000"/>
          <w:lang w:eastAsia="ja-JP"/>
        </w:rPr>
        <w:t xml:space="preserve"> </w:t>
      </w:r>
      <w:r w:rsidR="00524A3E">
        <w:rPr>
          <w:color w:val="000000"/>
          <w:lang w:eastAsia="ja-JP"/>
        </w:rPr>
        <w:t xml:space="preserve">general </w:t>
      </w:r>
      <w:r w:rsidR="00FE7EE9">
        <w:rPr>
          <w:color w:val="000000"/>
          <w:lang w:eastAsia="ja-JP"/>
        </w:rPr>
        <w:t>public</w:t>
      </w:r>
      <w:r w:rsidR="002E308E">
        <w:rPr>
          <w:color w:val="000000"/>
          <w:lang w:eastAsia="ja-JP"/>
        </w:rPr>
        <w:t xml:space="preserve">. </w:t>
      </w:r>
      <w:r w:rsidR="00D472C8">
        <w:rPr>
          <w:color w:val="000000"/>
          <w:lang w:eastAsia="ja-JP"/>
        </w:rPr>
        <w:t>S</w:t>
      </w:r>
      <w:r w:rsidR="002E308E">
        <w:rPr>
          <w:color w:val="000000"/>
          <w:lang w:eastAsia="ja-JP"/>
        </w:rPr>
        <w:t xml:space="preserve">uch “user friendly” documentation </w:t>
      </w:r>
      <w:r w:rsidR="00871E3B">
        <w:rPr>
          <w:color w:val="000000"/>
          <w:lang w:eastAsia="ja-JP"/>
        </w:rPr>
        <w:t>can (and should)</w:t>
      </w:r>
      <w:r w:rsidR="002148F8">
        <w:rPr>
          <w:color w:val="000000"/>
          <w:lang w:eastAsia="ja-JP"/>
        </w:rPr>
        <w:t xml:space="preserve"> be developed for each phase of </w:t>
      </w:r>
      <w:r w:rsidR="00B52AF6">
        <w:rPr>
          <w:color w:val="000000"/>
          <w:lang w:eastAsia="ja-JP"/>
        </w:rPr>
        <w:t>the budget cycle</w:t>
      </w:r>
      <w:r w:rsidR="002148F8">
        <w:rPr>
          <w:color w:val="000000"/>
          <w:lang w:eastAsia="ja-JP"/>
        </w:rPr>
        <w:t>, from pre-budget policy statements through to year-reports.</w:t>
      </w:r>
    </w:p>
    <w:p w14:paraId="48052D2A" w14:textId="1292C24A" w:rsidR="00FE7EE9" w:rsidRPr="00501F28" w:rsidRDefault="00FE7EE9" w:rsidP="00FE7EE9">
      <w:pPr>
        <w:rPr>
          <w:color w:val="000000"/>
          <w:sz w:val="8"/>
          <w:szCs w:val="8"/>
          <w:lang w:eastAsia="ja-JP"/>
        </w:rPr>
      </w:pPr>
      <w:r w:rsidRPr="00501F28">
        <w:rPr>
          <w:color w:val="000000"/>
          <w:sz w:val="8"/>
          <w:szCs w:val="8"/>
          <w:lang w:eastAsia="ja-JP"/>
        </w:rPr>
        <w:t xml:space="preserve"> </w:t>
      </w:r>
    </w:p>
    <w:p w14:paraId="44BAC977" w14:textId="27DE4981" w:rsidR="000D3CEA" w:rsidRPr="00B52AF6" w:rsidRDefault="00002B03" w:rsidP="00400AE8">
      <w:pPr>
        <w:rPr>
          <w:color w:val="000000"/>
          <w:lang w:eastAsia="ja-JP"/>
        </w:rPr>
      </w:pPr>
      <w:r>
        <w:rPr>
          <w:color w:val="000000"/>
          <w:lang w:eastAsia="ja-JP"/>
        </w:rPr>
        <w:t>New Zealand is</w:t>
      </w:r>
      <w:r w:rsidR="00D472C8">
        <w:rPr>
          <w:color w:val="000000"/>
          <w:lang w:eastAsia="ja-JP"/>
        </w:rPr>
        <w:t>, in fact,</w:t>
      </w:r>
      <w:r w:rsidR="00501F28">
        <w:rPr>
          <w:color w:val="000000"/>
          <w:lang w:eastAsia="ja-JP"/>
        </w:rPr>
        <w:t xml:space="preserve"> credited </w:t>
      </w:r>
      <w:r w:rsidR="00D472C8">
        <w:rPr>
          <w:color w:val="000000"/>
          <w:lang w:eastAsia="ja-JP"/>
        </w:rPr>
        <w:t>in the 2015 OBI/OBS for</w:t>
      </w:r>
      <w:r>
        <w:rPr>
          <w:color w:val="000000"/>
          <w:lang w:eastAsia="ja-JP"/>
        </w:rPr>
        <w:t xml:space="preserve"> </w:t>
      </w:r>
      <w:r w:rsidR="00501F28">
        <w:rPr>
          <w:color w:val="000000"/>
          <w:lang w:eastAsia="ja-JP"/>
        </w:rPr>
        <w:t xml:space="preserve">producing publically </w:t>
      </w:r>
      <w:proofErr w:type="gramStart"/>
      <w:r w:rsidR="00501F28">
        <w:rPr>
          <w:color w:val="000000"/>
          <w:lang w:eastAsia="ja-JP"/>
        </w:rPr>
        <w:t>available</w:t>
      </w:r>
      <w:proofErr w:type="gramEnd"/>
      <w:r w:rsidR="00501F28">
        <w:rPr>
          <w:color w:val="000000"/>
          <w:lang w:eastAsia="ja-JP"/>
        </w:rPr>
        <w:t xml:space="preserve"> documentation </w:t>
      </w:r>
      <w:r w:rsidR="00524A3E">
        <w:rPr>
          <w:color w:val="000000"/>
          <w:lang w:eastAsia="ja-JP"/>
        </w:rPr>
        <w:t>providing what</w:t>
      </w:r>
      <w:r w:rsidR="00501F28">
        <w:rPr>
          <w:color w:val="000000"/>
          <w:lang w:eastAsia="ja-JP"/>
        </w:rPr>
        <w:t xml:space="preserve"> OBS guidelines define as the “core information” required for a Citizens Budget</w:t>
      </w:r>
      <w:r w:rsidR="00524A3E">
        <w:rPr>
          <w:color w:val="000000"/>
          <w:lang w:eastAsia="ja-JP"/>
        </w:rPr>
        <w:t>, and for doing so</w:t>
      </w:r>
      <w:r w:rsidR="00501F28">
        <w:rPr>
          <w:color w:val="000000"/>
          <w:lang w:eastAsia="ja-JP"/>
        </w:rPr>
        <w:t xml:space="preserve"> at two stages of the annual budget cycle (</w:t>
      </w:r>
      <w:r w:rsidR="000D3CEA">
        <w:rPr>
          <w:color w:val="000000"/>
          <w:lang w:eastAsia="ja-JP"/>
        </w:rPr>
        <w:t xml:space="preserve">i.e. </w:t>
      </w:r>
      <w:r w:rsidR="00501F28" w:rsidRPr="00002B03">
        <w:rPr>
          <w:i/>
          <w:color w:val="000000"/>
          <w:lang w:eastAsia="ja-JP"/>
        </w:rPr>
        <w:t>Exe</w:t>
      </w:r>
      <w:r w:rsidR="000D3CEA" w:rsidRPr="00002B03">
        <w:rPr>
          <w:i/>
          <w:color w:val="000000"/>
          <w:lang w:eastAsia="ja-JP"/>
        </w:rPr>
        <w:t>cutive Budget Proposal</w:t>
      </w:r>
      <w:r w:rsidR="00B52AF6">
        <w:rPr>
          <w:color w:val="000000"/>
          <w:lang w:eastAsia="ja-JP"/>
        </w:rPr>
        <w:t xml:space="preserve"> and </w:t>
      </w:r>
      <w:r w:rsidR="00B52AF6" w:rsidRPr="00002B03">
        <w:rPr>
          <w:i/>
          <w:color w:val="000000"/>
          <w:lang w:eastAsia="ja-JP"/>
        </w:rPr>
        <w:t>Year-End Report</w:t>
      </w:r>
      <w:r>
        <w:rPr>
          <w:color w:val="000000"/>
          <w:lang w:eastAsia="ja-JP"/>
        </w:rPr>
        <w:t>). However,</w:t>
      </w:r>
      <w:r w:rsidR="00B52AF6">
        <w:rPr>
          <w:color w:val="000000"/>
          <w:lang w:eastAsia="ja-JP"/>
        </w:rPr>
        <w:t xml:space="preserve"> there remains </w:t>
      </w:r>
      <w:r w:rsidR="00524A3E">
        <w:rPr>
          <w:color w:val="000000"/>
          <w:lang w:eastAsia="ja-JP"/>
        </w:rPr>
        <w:t>plenty of</w:t>
      </w:r>
      <w:r>
        <w:rPr>
          <w:color w:val="000000"/>
          <w:lang w:eastAsia="ja-JP"/>
        </w:rPr>
        <w:t xml:space="preserve"> room for improvement</w:t>
      </w:r>
      <w:r w:rsidR="000D3CEA">
        <w:rPr>
          <w:color w:val="000000"/>
          <w:lang w:eastAsia="ja-JP"/>
        </w:rPr>
        <w:t xml:space="preserve"> </w:t>
      </w:r>
      <w:r w:rsidRPr="000D3CEA">
        <w:rPr>
          <w:bCs/>
          <w:iCs/>
        </w:rPr>
        <w:t>(</w:t>
      </w:r>
      <w:r w:rsidRPr="00002B03">
        <w:rPr>
          <w:bCs/>
          <w:i/>
          <w:iCs/>
        </w:rPr>
        <w:t>refer to Q.64-Q.67 of the OBS</w:t>
      </w:r>
      <w:r w:rsidR="00C00499">
        <w:rPr>
          <w:bCs/>
          <w:i/>
          <w:iCs/>
        </w:rPr>
        <w:t xml:space="preserve"> presented below</w:t>
      </w:r>
      <w:r w:rsidRPr="000D3CEA">
        <w:rPr>
          <w:bCs/>
          <w:iCs/>
        </w:rPr>
        <w:t>)</w:t>
      </w:r>
      <w:r>
        <w:rPr>
          <w:bCs/>
          <w:iCs/>
        </w:rPr>
        <w:t xml:space="preserve">. </w:t>
      </w:r>
      <w:r w:rsidR="000D3CEA">
        <w:rPr>
          <w:color w:val="000000"/>
          <w:lang w:eastAsia="ja-JP"/>
        </w:rPr>
        <w:t>More specifical</w:t>
      </w:r>
      <w:r w:rsidR="00871E3B">
        <w:rPr>
          <w:color w:val="000000"/>
          <w:lang w:eastAsia="ja-JP"/>
        </w:rPr>
        <w:t xml:space="preserve">ly, relative to </w:t>
      </w:r>
      <w:r w:rsidR="000D3CEA">
        <w:rPr>
          <w:color w:val="000000"/>
          <w:lang w:eastAsia="ja-JP"/>
        </w:rPr>
        <w:t>accepted standards</w:t>
      </w:r>
      <w:r w:rsidR="00B52AF6">
        <w:rPr>
          <w:bCs/>
          <w:iCs/>
        </w:rPr>
        <w:t>,</w:t>
      </w:r>
      <w:r w:rsidR="00B52AF6">
        <w:rPr>
          <w:color w:val="000000"/>
          <w:lang w:eastAsia="ja-JP"/>
        </w:rPr>
        <w:t xml:space="preserve"> New Zealand’s </w:t>
      </w:r>
      <w:r w:rsidR="00B52AF6">
        <w:rPr>
          <w:bCs/>
          <w:iCs/>
        </w:rPr>
        <w:t>documentation</w:t>
      </w:r>
    </w:p>
    <w:p w14:paraId="2E4D3CF6" w14:textId="77777777" w:rsidR="00C326CF" w:rsidRPr="00685FBD" w:rsidRDefault="00C326CF" w:rsidP="00C326CF">
      <w:pPr>
        <w:rPr>
          <w:sz w:val="8"/>
          <w:szCs w:val="8"/>
        </w:rPr>
      </w:pPr>
    </w:p>
    <w:p w14:paraId="4D7B5C0F" w14:textId="44DE4838" w:rsidR="00531753" w:rsidRPr="00FD233A" w:rsidRDefault="00531753" w:rsidP="009F47E3">
      <w:pPr>
        <w:numPr>
          <w:ilvl w:val="1"/>
          <w:numId w:val="1"/>
        </w:numPr>
        <w:tabs>
          <w:tab w:val="clear" w:pos="1440"/>
          <w:tab w:val="num" w:pos="567"/>
        </w:tabs>
        <w:ind w:left="567" w:hanging="283"/>
      </w:pPr>
      <w:r>
        <w:t xml:space="preserve">Is </w:t>
      </w:r>
      <w:r w:rsidR="00317170">
        <w:t>not (in the case of the Executive Budget Proposal) comprised of a</w:t>
      </w:r>
      <w:r w:rsidR="008E22B4">
        <w:t xml:space="preserve"> single “purpose-specific” document, but rather </w:t>
      </w:r>
      <w:r>
        <w:t>fragmented</w:t>
      </w:r>
      <w:r w:rsidRPr="00FD233A">
        <w:t xml:space="preserve"> across</w:t>
      </w:r>
      <w:r w:rsidR="008E22B4">
        <w:t xml:space="preserve"> three </w:t>
      </w:r>
      <w:r w:rsidRPr="00C00499">
        <w:rPr>
          <w:i/>
        </w:rPr>
        <w:t>separate</w:t>
      </w:r>
      <w:r w:rsidRPr="00FD233A">
        <w:t xml:space="preserve"> documents </w:t>
      </w:r>
      <w:r>
        <w:t>(</w:t>
      </w:r>
      <w:r w:rsidR="003D13B9">
        <w:t xml:space="preserve">i.e. </w:t>
      </w:r>
      <w:r w:rsidR="008E22B4">
        <w:t>“</w:t>
      </w:r>
      <w:r w:rsidRPr="003D13B9">
        <w:rPr>
          <w:i/>
        </w:rPr>
        <w:t>Minister’s Executive Summary</w:t>
      </w:r>
      <w:r w:rsidR="008E22B4">
        <w:t>”</w:t>
      </w:r>
      <w:r>
        <w:t>,</w:t>
      </w:r>
      <w:r w:rsidR="008E22B4">
        <w:t xml:space="preserve"> “</w:t>
      </w:r>
      <w:r w:rsidR="008E22B4" w:rsidRPr="003D13B9">
        <w:rPr>
          <w:i/>
        </w:rPr>
        <w:t>Key Facts for Taxpayers</w:t>
      </w:r>
      <w:r w:rsidR="008E22B4">
        <w:t>”</w:t>
      </w:r>
      <w:r>
        <w:t xml:space="preserve"> </w:t>
      </w:r>
      <w:r w:rsidR="008E22B4">
        <w:t>and “</w:t>
      </w:r>
      <w:r w:rsidR="008E22B4" w:rsidRPr="003D13B9">
        <w:rPr>
          <w:i/>
        </w:rPr>
        <w:t>Revenue Effect of Changes to Key Tax Rates, Bases and Thresholds</w:t>
      </w:r>
      <w:r w:rsidR="008E22B4">
        <w:t>”)</w:t>
      </w:r>
      <w:r w:rsidR="00B52AF6">
        <w:t>;</w:t>
      </w:r>
    </w:p>
    <w:p w14:paraId="40628C9C" w14:textId="1AE28B8B" w:rsidR="00A7703E" w:rsidRDefault="008E22B4" w:rsidP="009F47E3">
      <w:pPr>
        <w:numPr>
          <w:ilvl w:val="1"/>
          <w:numId w:val="1"/>
        </w:numPr>
        <w:tabs>
          <w:tab w:val="clear" w:pos="1440"/>
          <w:tab w:val="num" w:pos="567"/>
        </w:tabs>
        <w:ind w:left="567" w:hanging="283"/>
      </w:pPr>
      <w:r>
        <w:t xml:space="preserve">Is inclusive of two </w:t>
      </w:r>
      <w:r w:rsidR="00871E3B">
        <w:t xml:space="preserve">explicitly </w:t>
      </w:r>
      <w:r w:rsidR="00A7703E">
        <w:t>p</w:t>
      </w:r>
      <w:r>
        <w:t xml:space="preserve">artisan documents </w:t>
      </w:r>
      <w:r w:rsidR="00524A3E">
        <w:t xml:space="preserve">issued by the Minister of Finance and </w:t>
      </w:r>
      <w:r w:rsidR="00B52AF6">
        <w:t xml:space="preserve">drafted with the </w:t>
      </w:r>
      <w:r w:rsidR="005E56FF">
        <w:t xml:space="preserve">primary </w:t>
      </w:r>
      <w:r w:rsidR="00B52AF6">
        <w:t xml:space="preserve">intent </w:t>
      </w:r>
      <w:r w:rsidR="005E56FF">
        <w:t xml:space="preserve">of </w:t>
      </w:r>
      <w:r w:rsidR="00317170">
        <w:t>presenting the Government’s management</w:t>
      </w:r>
      <w:r>
        <w:t xml:space="preserve"> of </w:t>
      </w:r>
      <w:r w:rsidR="005E56FF">
        <w:t xml:space="preserve">public finances </w:t>
      </w:r>
      <w:r>
        <w:t>and</w:t>
      </w:r>
      <w:r w:rsidR="005E56FF">
        <w:t xml:space="preserve"> policy initiatives</w:t>
      </w:r>
      <w:r w:rsidR="00317170">
        <w:t xml:space="preserve"> in a </w:t>
      </w:r>
      <w:proofErr w:type="spellStart"/>
      <w:r w:rsidR="00317170">
        <w:t>favourable</w:t>
      </w:r>
      <w:proofErr w:type="spellEnd"/>
      <w:r w:rsidR="00317170">
        <w:t xml:space="preserve"> light</w:t>
      </w:r>
      <w:r w:rsidR="005E56FF">
        <w:t>;</w:t>
      </w:r>
      <w:r>
        <w:t xml:space="preserve"> </w:t>
      </w:r>
    </w:p>
    <w:p w14:paraId="16086F7B" w14:textId="7DB824B7" w:rsidR="00FD233A" w:rsidRPr="00FD233A" w:rsidRDefault="00A7703E" w:rsidP="009F47E3">
      <w:pPr>
        <w:numPr>
          <w:ilvl w:val="1"/>
          <w:numId w:val="1"/>
        </w:numPr>
        <w:tabs>
          <w:tab w:val="clear" w:pos="1440"/>
          <w:tab w:val="num" w:pos="567"/>
        </w:tabs>
        <w:ind w:left="567" w:hanging="283"/>
      </w:pPr>
      <w:r>
        <w:t xml:space="preserve">Does not provide </w:t>
      </w:r>
      <w:r w:rsidR="00524A3E">
        <w:t>as</w:t>
      </w:r>
      <w:r>
        <w:t xml:space="preserve"> fu</w:t>
      </w:r>
      <w:r w:rsidR="00317170">
        <w:t>ll</w:t>
      </w:r>
      <w:r w:rsidR="005E56FF">
        <w:t xml:space="preserve"> </w:t>
      </w:r>
      <w:r w:rsidR="00524A3E">
        <w:t xml:space="preserve">a </w:t>
      </w:r>
      <w:r w:rsidR="005E56FF">
        <w:t xml:space="preserve">scope of information as </w:t>
      </w:r>
      <w:r w:rsidR="00871E3B">
        <w:t>considered</w:t>
      </w:r>
      <w:r w:rsidR="00524A3E">
        <w:t xml:space="preserve"> desirable</w:t>
      </w:r>
      <w:r w:rsidR="00317170">
        <w:t xml:space="preserve"> </w:t>
      </w:r>
      <w:r w:rsidR="005E56FF">
        <w:t>for a Citizens Budget;</w:t>
      </w:r>
    </w:p>
    <w:p w14:paraId="5CA98AF6" w14:textId="3440BD54" w:rsidR="00FD233A" w:rsidRPr="00FD233A" w:rsidRDefault="00A7703E" w:rsidP="009F47E3">
      <w:pPr>
        <w:numPr>
          <w:ilvl w:val="1"/>
          <w:numId w:val="1"/>
        </w:numPr>
        <w:tabs>
          <w:tab w:val="clear" w:pos="1440"/>
          <w:tab w:val="num" w:pos="567"/>
        </w:tabs>
        <w:ind w:left="567" w:hanging="283"/>
      </w:pPr>
      <w:r>
        <w:t>Is n</w:t>
      </w:r>
      <w:r w:rsidR="00FD233A" w:rsidRPr="00FD233A">
        <w:t xml:space="preserve">ot </w:t>
      </w:r>
      <w:r>
        <w:t xml:space="preserve">produced </w:t>
      </w:r>
      <w:r w:rsidR="00FD233A" w:rsidRPr="00FD233A">
        <w:t>across all stages of budget cycle</w:t>
      </w:r>
      <w:r w:rsidR="00D13BBD">
        <w:t xml:space="preserve">, with no Citizens Budget documentation for the </w:t>
      </w:r>
      <w:r w:rsidR="00D13BBD" w:rsidRPr="00524A3E">
        <w:rPr>
          <w:i/>
        </w:rPr>
        <w:t>Half-Year Economic and Fiscal Update</w:t>
      </w:r>
      <w:r w:rsidR="00D13BBD">
        <w:t xml:space="preserve"> (HYEFU) or year-end audit report by the OAG; and    </w:t>
      </w:r>
    </w:p>
    <w:p w14:paraId="02AE9498" w14:textId="77777777" w:rsidR="0019145A" w:rsidRDefault="00D13BBD" w:rsidP="00C65DA8">
      <w:pPr>
        <w:numPr>
          <w:ilvl w:val="1"/>
          <w:numId w:val="1"/>
        </w:numPr>
        <w:tabs>
          <w:tab w:val="clear" w:pos="1440"/>
          <w:tab w:val="num" w:pos="567"/>
        </w:tabs>
        <w:ind w:left="567" w:hanging="283"/>
      </w:pPr>
      <w:r>
        <w:t>Is partly comprised of documentation</w:t>
      </w:r>
      <w:r w:rsidR="00A7703E">
        <w:t xml:space="preserve"> </w:t>
      </w:r>
      <w:r w:rsidR="00871E3B">
        <w:t xml:space="preserve">designed </w:t>
      </w:r>
      <w:r w:rsidR="00524A3E">
        <w:t xml:space="preserve">more </w:t>
      </w:r>
      <w:r w:rsidR="00871E3B">
        <w:t xml:space="preserve">for specialists with highly </w:t>
      </w:r>
      <w:r>
        <w:t>techn</w:t>
      </w:r>
      <w:r w:rsidR="00002B03">
        <w:t>ical terminology, rather than</w:t>
      </w:r>
      <w:r>
        <w:t xml:space="preserve"> for communicating to the general public (e.g. “</w:t>
      </w:r>
      <w:r w:rsidRPr="00524A3E">
        <w:rPr>
          <w:i/>
        </w:rPr>
        <w:t>Revenue Effect of Changes to Key Tax Rates Bases and Thresholds</w:t>
      </w:r>
      <w:r>
        <w:t>”</w:t>
      </w:r>
      <w:r w:rsidR="00FD233A" w:rsidRPr="00FD233A">
        <w:t>)</w:t>
      </w:r>
      <w:r w:rsidR="00002B03">
        <w:t>.</w:t>
      </w:r>
    </w:p>
    <w:p w14:paraId="25AB0245" w14:textId="77777777" w:rsidR="0019145A" w:rsidRDefault="0019145A" w:rsidP="0019145A">
      <w:pPr>
        <w:ind w:left="284"/>
      </w:pPr>
    </w:p>
    <w:p w14:paraId="7A4FBA3D" w14:textId="7E873FE4" w:rsidR="00C65DA8" w:rsidRPr="00685FBD" w:rsidRDefault="00C65DA8" w:rsidP="0019145A">
      <w:r w:rsidRPr="0019145A">
        <w:rPr>
          <w:iCs/>
        </w:rPr>
        <w:lastRenderedPageBreak/>
        <w:t xml:space="preserve">These features of New Zealand’s Citizen Budget documentation </w:t>
      </w:r>
      <w:r w:rsidR="00524A3E" w:rsidRPr="0019145A">
        <w:rPr>
          <w:iCs/>
        </w:rPr>
        <w:t>are</w:t>
      </w:r>
      <w:r w:rsidRPr="0019145A">
        <w:rPr>
          <w:iCs/>
        </w:rPr>
        <w:t xml:space="preserve"> evidence of an opportunity to improve level of budget transparency</w:t>
      </w:r>
      <w:r w:rsidR="003D13B9" w:rsidRPr="0019145A">
        <w:rPr>
          <w:iCs/>
        </w:rPr>
        <w:t xml:space="preserve"> by making relevant information more widely </w:t>
      </w:r>
      <w:r w:rsidR="00C00499" w:rsidRPr="0019145A">
        <w:rPr>
          <w:iCs/>
        </w:rPr>
        <w:t xml:space="preserve">and readily </w:t>
      </w:r>
      <w:r w:rsidR="003D13B9" w:rsidRPr="0019145A">
        <w:rPr>
          <w:iCs/>
        </w:rPr>
        <w:t xml:space="preserve">accessible to the general public. </w:t>
      </w:r>
      <w:r w:rsidR="00524A3E" w:rsidRPr="0019145A">
        <w:rPr>
          <w:iCs/>
        </w:rPr>
        <w:t>More specifically, p</w:t>
      </w:r>
      <w:r w:rsidR="003D13B9" w:rsidRPr="0019145A">
        <w:rPr>
          <w:iCs/>
        </w:rPr>
        <w:t>roducing non-partisan ‘</w:t>
      </w:r>
      <w:r w:rsidR="003D13B9" w:rsidRPr="0019145A">
        <w:rPr>
          <w:i/>
          <w:iCs/>
        </w:rPr>
        <w:t>purpose-specific</w:t>
      </w:r>
      <w:r w:rsidR="003D13B9" w:rsidRPr="0019145A">
        <w:rPr>
          <w:iCs/>
        </w:rPr>
        <w:t xml:space="preserve">’ Citizens Budget documentation for each phase of the budget cycle would support improvements in </w:t>
      </w:r>
      <w:r w:rsidRPr="0019145A">
        <w:rPr>
          <w:iCs/>
        </w:rPr>
        <w:t>public a</w:t>
      </w:r>
      <w:r w:rsidR="00524A3E" w:rsidRPr="0019145A">
        <w:rPr>
          <w:iCs/>
        </w:rPr>
        <w:t>wareness</w:t>
      </w:r>
      <w:r w:rsidR="005F0527" w:rsidRPr="0019145A">
        <w:rPr>
          <w:iCs/>
        </w:rPr>
        <w:t xml:space="preserve"> and understanding, thereby </w:t>
      </w:r>
      <w:r w:rsidR="00524A3E" w:rsidRPr="0019145A">
        <w:rPr>
          <w:iCs/>
        </w:rPr>
        <w:t>facil</w:t>
      </w:r>
      <w:r w:rsidR="005F0527" w:rsidRPr="0019145A">
        <w:rPr>
          <w:iCs/>
        </w:rPr>
        <w:t xml:space="preserve">itating broader and more substantive public </w:t>
      </w:r>
      <w:r w:rsidRPr="0019145A">
        <w:rPr>
          <w:iCs/>
        </w:rPr>
        <w:t>engagemen</w:t>
      </w:r>
      <w:r w:rsidR="005F0527" w:rsidRPr="0019145A">
        <w:rPr>
          <w:iCs/>
        </w:rPr>
        <w:t>t in</w:t>
      </w:r>
      <w:r w:rsidR="003D13B9" w:rsidRPr="0019145A">
        <w:rPr>
          <w:iCs/>
        </w:rPr>
        <w:t xml:space="preserve"> resource management.</w:t>
      </w:r>
    </w:p>
    <w:p w14:paraId="3C86B905" w14:textId="77777777" w:rsidR="005923F9" w:rsidRPr="00620865" w:rsidRDefault="005923F9" w:rsidP="00C65DA8">
      <w:pPr>
        <w:rPr>
          <w:bCs/>
          <w:iCs/>
          <w:sz w:val="16"/>
          <w:szCs w:val="16"/>
          <w:u w:val="single"/>
        </w:rPr>
      </w:pPr>
    </w:p>
    <w:p w14:paraId="37500165" w14:textId="1774C06C" w:rsidR="00FD233A" w:rsidRPr="005923F9" w:rsidRDefault="00FD233A" w:rsidP="00C65DA8">
      <w:pPr>
        <w:rPr>
          <w:bCs/>
          <w:iCs/>
          <w:u w:val="single"/>
        </w:rPr>
      </w:pPr>
      <w:r w:rsidRPr="005923F9">
        <w:rPr>
          <w:b/>
          <w:bCs/>
          <w:iCs/>
          <w:u w:val="single"/>
        </w:rPr>
        <w:t>Tax Expenditures</w:t>
      </w:r>
      <w:r w:rsidRPr="00FD233A">
        <w:rPr>
          <w:b/>
          <w:bCs/>
          <w:i/>
          <w:iCs/>
        </w:rPr>
        <w:t xml:space="preserve"> </w:t>
      </w:r>
      <w:r w:rsidR="0060137A">
        <w:rPr>
          <w:bCs/>
          <w:iCs/>
        </w:rPr>
        <w:t xml:space="preserve">– </w:t>
      </w:r>
      <w:r w:rsidR="00443236">
        <w:t>Reporting on tax expenditures used to finance pu</w:t>
      </w:r>
      <w:r w:rsidR="00014961">
        <w:t>blic policy objectives is</w:t>
      </w:r>
      <w:r w:rsidR="00443236">
        <w:t xml:space="preserve"> recognized as an essential</w:t>
      </w:r>
      <w:r w:rsidR="00014961">
        <w:t xml:space="preserve"> element in fiscal transparency. G</w:t>
      </w:r>
      <w:r w:rsidR="00443236">
        <w:t xml:space="preserve">uidance on ‘best practices’ from the IMF, World Bank, OECD and other international </w:t>
      </w:r>
      <w:proofErr w:type="spellStart"/>
      <w:r w:rsidR="00443236">
        <w:t>organisations</w:t>
      </w:r>
      <w:proofErr w:type="spellEnd"/>
      <w:r w:rsidR="00443236">
        <w:t xml:space="preserve"> </w:t>
      </w:r>
      <w:r w:rsidR="00C00499">
        <w:t xml:space="preserve">all </w:t>
      </w:r>
      <w:r w:rsidR="00014961">
        <w:t>highlight</w:t>
      </w:r>
      <w:r w:rsidR="005F0527">
        <w:t xml:space="preserve"> the importance of a comprehensive </w:t>
      </w:r>
      <w:r w:rsidR="00443236">
        <w:t>statement of tax expe</w:t>
      </w:r>
      <w:r w:rsidR="00014961">
        <w:t xml:space="preserve">nditures.  Tax expenditures </w:t>
      </w:r>
      <w:r w:rsidR="00443236">
        <w:t>take a variety of forms (e.g. exemptions, deductions, offsets/credits, concessio</w:t>
      </w:r>
      <w:r w:rsidR="00014961">
        <w:t>nary rates or deferrals) and</w:t>
      </w:r>
      <w:r w:rsidR="00443236">
        <w:t xml:space="preserve"> together </w:t>
      </w:r>
      <w:r w:rsidR="00014961">
        <w:t xml:space="preserve">can </w:t>
      </w:r>
      <w:r w:rsidR="00443236">
        <w:t>constitute a significant volume of pu</w:t>
      </w:r>
      <w:r w:rsidR="00014961">
        <w:t>blic resources</w:t>
      </w:r>
      <w:r w:rsidR="005F0527">
        <w:t xml:space="preserve"> (measured as being up to 10% of GDP in some countries)</w:t>
      </w:r>
      <w:r w:rsidR="00443236">
        <w:t xml:space="preserve">. Yet, despite </w:t>
      </w:r>
      <w:r w:rsidR="00014961">
        <w:t xml:space="preserve">the </w:t>
      </w:r>
      <w:r w:rsidR="00443236">
        <w:t>potentially significant fiscal and economic implications, tax</w:t>
      </w:r>
      <w:r w:rsidR="00014961">
        <w:t xml:space="preserve"> expenditures typically do not receive the level</w:t>
      </w:r>
      <w:r w:rsidR="00443236">
        <w:t xml:space="preserve"> of scrutiny or oversight</w:t>
      </w:r>
      <w:r w:rsidR="00C00499">
        <w:t xml:space="preserve"> given to ‘direct expenditures’, as </w:t>
      </w:r>
      <w:r w:rsidR="005F0527">
        <w:t xml:space="preserve">their basis </w:t>
      </w:r>
      <w:r w:rsidR="00443236">
        <w:t xml:space="preserve">in tax law </w:t>
      </w:r>
      <w:r w:rsidR="00014961">
        <w:t>means they</w:t>
      </w:r>
      <w:r w:rsidR="00C00499">
        <w:t xml:space="preserve"> are</w:t>
      </w:r>
      <w:r w:rsidR="00443236">
        <w:t xml:space="preserve"> </w:t>
      </w:r>
      <w:r w:rsidR="00C00499">
        <w:t>not</w:t>
      </w:r>
      <w:r w:rsidR="00443236">
        <w:t xml:space="preserve"> subject to </w:t>
      </w:r>
      <w:r w:rsidR="00014961">
        <w:t xml:space="preserve">an </w:t>
      </w:r>
      <w:r w:rsidR="00443236">
        <w:t>annual appropriation</w:t>
      </w:r>
      <w:r w:rsidR="00014961">
        <w:t>s process</w:t>
      </w:r>
      <w:r w:rsidR="00C00499">
        <w:t xml:space="preserve"> like ‘direct expenditures’</w:t>
      </w:r>
      <w:r w:rsidR="00443236">
        <w:t>.</w:t>
      </w:r>
    </w:p>
    <w:p w14:paraId="518CD31A" w14:textId="77777777" w:rsidR="009C546B" w:rsidRPr="00014961" w:rsidRDefault="009C546B" w:rsidP="00C65DA8">
      <w:pPr>
        <w:rPr>
          <w:bCs/>
          <w:i/>
          <w:iCs/>
          <w:sz w:val="8"/>
          <w:szCs w:val="8"/>
        </w:rPr>
      </w:pPr>
    </w:p>
    <w:p w14:paraId="33B1A168" w14:textId="2CDB41A1" w:rsidR="00014961" w:rsidRDefault="00443236" w:rsidP="00C65DA8">
      <w:r>
        <w:t>N</w:t>
      </w:r>
      <w:r w:rsidR="00014961">
        <w:t xml:space="preserve">ew Zealand </w:t>
      </w:r>
      <w:r w:rsidR="005F0527">
        <w:t xml:space="preserve">took the important step of resuming publication of </w:t>
      </w:r>
      <w:r>
        <w:t>a statement of tax expenditures as part of the annual budget documentation with the 2010 Budget</w:t>
      </w:r>
      <w:r w:rsidR="005F0527">
        <w:t xml:space="preserve">, </w:t>
      </w:r>
      <w:r w:rsidR="00014961">
        <w:t>following a lengthy interlud</w:t>
      </w:r>
      <w:r w:rsidR="005F0527">
        <w:t>e of nearly 25 years since 1984</w:t>
      </w:r>
      <w:r w:rsidR="00014961">
        <w:t xml:space="preserve">. </w:t>
      </w:r>
      <w:r>
        <w:t xml:space="preserve">Yet, guidance on ‘best practices’ and </w:t>
      </w:r>
      <w:r w:rsidR="005F0527">
        <w:t>comparison to</w:t>
      </w:r>
      <w:r w:rsidR="00014961">
        <w:t xml:space="preserve"> </w:t>
      </w:r>
      <w:r>
        <w:t>practices in other countries (</w:t>
      </w:r>
      <w:r w:rsidR="00014961">
        <w:t>e.g.</w:t>
      </w:r>
      <w:r w:rsidR="005F0527">
        <w:t xml:space="preserve"> Australia) show there are </w:t>
      </w:r>
      <w:r>
        <w:t>opportunities for improving on the scope and quality of New Zealand’s curre</w:t>
      </w:r>
      <w:r w:rsidR="005F0527">
        <w:t>nt reporting</w:t>
      </w:r>
      <w:r>
        <w:t>.</w:t>
      </w:r>
      <w:r w:rsidR="00957F86">
        <w:t xml:space="preserve"> New Zealand’s relatively low score for reporting on tax expenditures (</w:t>
      </w:r>
      <w:r w:rsidR="00957F86">
        <w:rPr>
          <w:bCs/>
          <w:i/>
          <w:iCs/>
        </w:rPr>
        <w:t>refer to Q.45</w:t>
      </w:r>
      <w:r w:rsidR="00957F86" w:rsidRPr="00002B03">
        <w:rPr>
          <w:bCs/>
          <w:i/>
          <w:iCs/>
        </w:rPr>
        <w:t xml:space="preserve"> of the OBS</w:t>
      </w:r>
      <w:r w:rsidR="00957F86">
        <w:rPr>
          <w:bCs/>
          <w:i/>
          <w:iCs/>
        </w:rPr>
        <w:t xml:space="preserve"> </w:t>
      </w:r>
      <w:r w:rsidR="00A1565D">
        <w:rPr>
          <w:bCs/>
          <w:i/>
          <w:iCs/>
        </w:rPr>
        <w:t>shown</w:t>
      </w:r>
      <w:r w:rsidR="00957F86">
        <w:rPr>
          <w:bCs/>
          <w:i/>
          <w:iCs/>
        </w:rPr>
        <w:t xml:space="preserve"> below</w:t>
      </w:r>
      <w:r w:rsidR="00957F86" w:rsidRPr="000D3CEA">
        <w:rPr>
          <w:bCs/>
          <w:iCs/>
        </w:rPr>
        <w:t>)</w:t>
      </w:r>
      <w:r w:rsidR="00D37B05">
        <w:rPr>
          <w:bCs/>
          <w:iCs/>
        </w:rPr>
        <w:t xml:space="preserve"> reflects </w:t>
      </w:r>
      <w:r w:rsidR="005F0527">
        <w:rPr>
          <w:bCs/>
          <w:iCs/>
        </w:rPr>
        <w:t xml:space="preserve">what </w:t>
      </w:r>
      <w:r w:rsidR="00D37B05">
        <w:rPr>
          <w:bCs/>
          <w:iCs/>
        </w:rPr>
        <w:t xml:space="preserve">has been </w:t>
      </w:r>
      <w:r w:rsidR="005F0527">
        <w:rPr>
          <w:bCs/>
          <w:iCs/>
        </w:rPr>
        <w:t xml:space="preserve">characterized as </w:t>
      </w:r>
      <w:r w:rsidR="00D37B05">
        <w:rPr>
          <w:bCs/>
          <w:iCs/>
        </w:rPr>
        <w:t xml:space="preserve">Treasury </w:t>
      </w:r>
      <w:r w:rsidR="00957F86">
        <w:t>taking a relatively ‘cautious</w:t>
      </w:r>
      <w:r w:rsidR="005F0527">
        <w:t xml:space="preserve"> approach’, in terms of both</w:t>
      </w:r>
      <w:r w:rsidR="00957F86">
        <w:t xml:space="preserve"> </w:t>
      </w:r>
      <w:r w:rsidR="005F0527">
        <w:t xml:space="preserve">defining </w:t>
      </w:r>
      <w:r w:rsidR="00957F86">
        <w:t>wha</w:t>
      </w:r>
      <w:r w:rsidR="005F0527">
        <w:t>t constitutes a tax expenditure</w:t>
      </w:r>
      <w:r w:rsidR="00957F86">
        <w:t xml:space="preserve"> </w:t>
      </w:r>
      <w:r w:rsidR="005F0527">
        <w:t>(</w:t>
      </w:r>
      <w:r w:rsidR="00957F86">
        <w:t xml:space="preserve">for example, by excluding concessionary tax treatment broadly </w:t>
      </w:r>
      <w:r w:rsidR="005F0527">
        <w:t xml:space="preserve">available to all taxpayers such as </w:t>
      </w:r>
      <w:r w:rsidR="00957F86">
        <w:t>Portfolio Investment Entities and trusts</w:t>
      </w:r>
      <w:r w:rsidR="005F0527">
        <w:t>), as well as</w:t>
      </w:r>
      <w:r w:rsidR="00D37B05">
        <w:t xml:space="preserve"> a reluctance to invest additional resources/effort</w:t>
      </w:r>
      <w:r w:rsidR="00957F86">
        <w:t xml:space="preserve"> to</w:t>
      </w:r>
      <w:r w:rsidR="00D37B05">
        <w:t xml:space="preserve"> </w:t>
      </w:r>
      <w:r w:rsidR="005F0527">
        <w:t>provide quantifies estimates for</w:t>
      </w:r>
      <w:r w:rsidR="00D37B05">
        <w:t xml:space="preserve"> a larger share of acknowledged items.</w:t>
      </w:r>
      <w:r w:rsidR="00957F86">
        <w:t xml:space="preserve">  </w:t>
      </w:r>
    </w:p>
    <w:p w14:paraId="34BCFE0A" w14:textId="77777777" w:rsidR="00D37B05" w:rsidRPr="00D37B05" w:rsidRDefault="00D37B05" w:rsidP="00C65DA8">
      <w:pPr>
        <w:rPr>
          <w:sz w:val="12"/>
          <w:szCs w:val="12"/>
        </w:rPr>
      </w:pPr>
    </w:p>
    <w:p w14:paraId="2C2323EA" w14:textId="77777777" w:rsidR="00890273" w:rsidRDefault="00443236" w:rsidP="00443236">
      <w:pPr>
        <w:rPr>
          <w:i/>
        </w:rPr>
      </w:pPr>
      <w:r>
        <w:rPr>
          <w:i/>
        </w:rPr>
        <w:t xml:space="preserve">Current New Zealand Tax Expenditure Statement </w:t>
      </w:r>
      <w:r w:rsidR="00890273">
        <w:rPr>
          <w:i/>
        </w:rPr>
        <w:t>(TES)</w:t>
      </w:r>
    </w:p>
    <w:p w14:paraId="3ED11D48" w14:textId="399FE62E" w:rsidR="00B42A4D" w:rsidRDefault="00890273" w:rsidP="00443236">
      <w:r>
        <w:t xml:space="preserve">The </w:t>
      </w:r>
      <w:r w:rsidR="00D37B05">
        <w:t xml:space="preserve">assessment incorporated into the </w:t>
      </w:r>
      <w:r>
        <w:t xml:space="preserve">2015 OBS/OBI </w:t>
      </w:r>
      <w:r w:rsidR="00D37B05">
        <w:t xml:space="preserve">is based on </w:t>
      </w:r>
      <w:r>
        <w:t xml:space="preserve">the 2014 </w:t>
      </w:r>
      <w:r w:rsidR="00443236">
        <w:t xml:space="preserve">Tax Expenditure Statement </w:t>
      </w:r>
      <w:r>
        <w:t xml:space="preserve">(TES) produced </w:t>
      </w:r>
      <w:r w:rsidR="00D37B05">
        <w:t xml:space="preserve">in conjunction with </w:t>
      </w:r>
      <w:r w:rsidR="007006CA">
        <w:t>the 2014 Budget. The more</w:t>
      </w:r>
      <w:r>
        <w:t xml:space="preserve"> recent </w:t>
      </w:r>
      <w:r w:rsidR="00E66C4D">
        <w:t>2015 TES produced in conjunction with the 2015 Budget uses the same</w:t>
      </w:r>
      <w:r w:rsidR="00D37B05">
        <w:t xml:space="preserve"> approach and format as in 2014.</w:t>
      </w:r>
      <w:r w:rsidR="00E66C4D">
        <w:t xml:space="preserve"> </w:t>
      </w:r>
      <w:r w:rsidR="00D37B05">
        <w:t>Looking back over the years since resumption of annual statements in 2010, t</w:t>
      </w:r>
      <w:r w:rsidR="00E66C4D">
        <w:t xml:space="preserve">he two most significant modifications in </w:t>
      </w:r>
      <w:r w:rsidR="00D37B05">
        <w:t xml:space="preserve">New Zealand’s </w:t>
      </w:r>
      <w:r w:rsidR="00E66C4D">
        <w:t>tax expenditure reporting</w:t>
      </w:r>
      <w:r w:rsidR="00D37B05">
        <w:t xml:space="preserve"> </w:t>
      </w:r>
      <w:r w:rsidR="007006CA">
        <w:t>both came with publication of the</w:t>
      </w:r>
      <w:r w:rsidR="006B3189">
        <w:t xml:space="preserve"> 2013</w:t>
      </w:r>
      <w:r w:rsidR="007006CA">
        <w:t xml:space="preserve"> TES</w:t>
      </w:r>
      <w:r w:rsidR="006B3189">
        <w:t xml:space="preserve">. </w:t>
      </w:r>
    </w:p>
    <w:p w14:paraId="4E48F0A7" w14:textId="77777777" w:rsidR="00B42A4D" w:rsidRPr="00B42A4D" w:rsidRDefault="00B42A4D" w:rsidP="00443236">
      <w:pPr>
        <w:rPr>
          <w:sz w:val="8"/>
          <w:szCs w:val="8"/>
        </w:rPr>
      </w:pPr>
    </w:p>
    <w:p w14:paraId="4C592B57" w14:textId="20365CC1" w:rsidR="00B42A4D" w:rsidRDefault="00D37B05" w:rsidP="00443236">
      <w:r>
        <w:t>F</w:t>
      </w:r>
      <w:r w:rsidR="00B42A4D">
        <w:t>irst</w:t>
      </w:r>
      <w:r>
        <w:t>,</w:t>
      </w:r>
      <w:r w:rsidR="00B42A4D">
        <w:t xml:space="preserve"> </w:t>
      </w:r>
      <w:r>
        <w:t>the</w:t>
      </w:r>
      <w:r w:rsidR="00E66C4D">
        <w:t xml:space="preserve"> six tax expenditures previously cited in relation to the </w:t>
      </w:r>
      <w:r w:rsidR="006B3189">
        <w:rPr>
          <w:i/>
        </w:rPr>
        <w:t>Goods and Services Act 1985</w:t>
      </w:r>
      <w:r>
        <w:t xml:space="preserve"> </w:t>
      </w:r>
      <w:proofErr w:type="gramStart"/>
      <w:r>
        <w:t>were</w:t>
      </w:r>
      <w:proofErr w:type="gramEnd"/>
      <w:r>
        <w:t xml:space="preserve"> removed. </w:t>
      </w:r>
      <w:r w:rsidR="007006CA">
        <w:t>The 2013 TES stated (without explanation)</w:t>
      </w:r>
      <w:r>
        <w:t xml:space="preserve">, </w:t>
      </w:r>
      <w:r w:rsidRPr="00D37B05">
        <w:t>“</w:t>
      </w:r>
      <w:r w:rsidRPr="00D37B05">
        <w:rPr>
          <w:color w:val="000000"/>
          <w:lang w:eastAsia="ja-JP"/>
        </w:rPr>
        <w:t xml:space="preserve">Further analysis suggests that the </w:t>
      </w:r>
      <w:r w:rsidRPr="00D37B05">
        <w:rPr>
          <w:i/>
          <w:iCs/>
          <w:color w:val="000000"/>
          <w:lang w:eastAsia="ja-JP"/>
        </w:rPr>
        <w:t xml:space="preserve">Goods and Services Tax Act 1985 </w:t>
      </w:r>
      <w:r w:rsidRPr="00D37B05">
        <w:rPr>
          <w:color w:val="000000"/>
          <w:lang w:eastAsia="ja-JP"/>
        </w:rPr>
        <w:t>does not contain any tax expenditures</w:t>
      </w:r>
      <w:r>
        <w:rPr>
          <w:color w:val="000000"/>
          <w:lang w:eastAsia="ja-JP"/>
        </w:rPr>
        <w:t>.”</w:t>
      </w:r>
      <w:r w:rsidR="006B3189">
        <w:t xml:space="preserve"> </w:t>
      </w:r>
      <w:r>
        <w:t xml:space="preserve">That has left only tax expenditures deriving from </w:t>
      </w:r>
      <w:r w:rsidR="006B3189">
        <w:t xml:space="preserve">the </w:t>
      </w:r>
      <w:r w:rsidR="006B3189">
        <w:rPr>
          <w:i/>
        </w:rPr>
        <w:t>Income Tax Act 2007</w:t>
      </w:r>
      <w:r w:rsidR="007006CA">
        <w:t xml:space="preserve">, with annual statements reporting on items </w:t>
      </w:r>
      <w:r w:rsidR="006B3189">
        <w:t>as of 1 April for any given year</w:t>
      </w:r>
      <w:r w:rsidR="007006CA">
        <w:t>.</w:t>
      </w:r>
      <w:r w:rsidR="00E66C4D">
        <w:t xml:space="preserve"> </w:t>
      </w:r>
    </w:p>
    <w:p w14:paraId="25CB4EAB" w14:textId="77777777" w:rsidR="00B42A4D" w:rsidRPr="00B42A4D" w:rsidRDefault="00B42A4D" w:rsidP="00443236">
      <w:pPr>
        <w:rPr>
          <w:sz w:val="8"/>
          <w:szCs w:val="8"/>
        </w:rPr>
      </w:pPr>
    </w:p>
    <w:p w14:paraId="73153998" w14:textId="206E7EDD" w:rsidR="00EC40A9" w:rsidRDefault="00D37B05" w:rsidP="00443236">
      <w:r>
        <w:t>Sec</w:t>
      </w:r>
      <w:r w:rsidR="00B42A4D">
        <w:t>ond</w:t>
      </w:r>
      <w:r>
        <w:t>,</w:t>
      </w:r>
      <w:r w:rsidR="00B42A4D">
        <w:t xml:space="preserve"> </w:t>
      </w:r>
      <w:r w:rsidR="007006CA">
        <w:t>the 2013 TES introduced</w:t>
      </w:r>
      <w:r>
        <w:t xml:space="preserve"> </w:t>
      </w:r>
      <w:r w:rsidR="00B42A4D">
        <w:t xml:space="preserve">a system for </w:t>
      </w:r>
      <w:proofErr w:type="spellStart"/>
      <w:r w:rsidR="00B42A4D">
        <w:t>categorising</w:t>
      </w:r>
      <w:proofErr w:type="spellEnd"/>
      <w:r w:rsidR="00B42A4D">
        <w:t xml:space="preserve"> </w:t>
      </w:r>
      <w:r w:rsidR="00EC40A9">
        <w:t xml:space="preserve">each item on the basis of </w:t>
      </w:r>
      <w:r>
        <w:t>“</w:t>
      </w:r>
      <w:r w:rsidR="00EC40A9">
        <w:rPr>
          <w:i/>
        </w:rPr>
        <w:t>type</w:t>
      </w:r>
      <w:r w:rsidRPr="00D37B05">
        <w:t>”</w:t>
      </w:r>
      <w:r>
        <w:t xml:space="preserve"> </w:t>
      </w:r>
      <w:r w:rsidR="00EC40A9">
        <w:t xml:space="preserve">and </w:t>
      </w:r>
      <w:r>
        <w:t>“</w:t>
      </w:r>
      <w:r w:rsidR="00EC40A9">
        <w:rPr>
          <w:i/>
        </w:rPr>
        <w:t>impact</w:t>
      </w:r>
      <w:r>
        <w:t>”</w:t>
      </w:r>
      <w:r w:rsidR="00EC40A9">
        <w:t xml:space="preserve">. </w:t>
      </w:r>
      <w:r w:rsidR="00EC40A9">
        <w:rPr>
          <w:i/>
        </w:rPr>
        <w:t xml:space="preserve">Type </w:t>
      </w:r>
      <w:r w:rsidR="00EC40A9">
        <w:t xml:space="preserve">is used to </w:t>
      </w:r>
      <w:proofErr w:type="spellStart"/>
      <w:r w:rsidR="00EC40A9">
        <w:t>categorise</w:t>
      </w:r>
      <w:proofErr w:type="spellEnd"/>
      <w:r w:rsidR="00EC40A9">
        <w:t xml:space="preserve"> individual items into one of three categories on the basi</w:t>
      </w:r>
      <w:r w:rsidR="007006CA">
        <w:t>s of</w:t>
      </w:r>
      <w:r w:rsidR="00EC40A9">
        <w:t xml:space="preserve"> </w:t>
      </w:r>
      <w:r w:rsidR="007006CA">
        <w:t xml:space="preserve">the </w:t>
      </w:r>
      <w:r w:rsidR="00EC40A9">
        <w:t xml:space="preserve">underlying </w:t>
      </w:r>
      <w:r w:rsidR="007006CA">
        <w:t>policy objective being “</w:t>
      </w:r>
      <w:r w:rsidR="00EC40A9">
        <w:t>social</w:t>
      </w:r>
      <w:r w:rsidR="007006CA">
        <w:t>”</w:t>
      </w:r>
      <w:r w:rsidR="00EC40A9">
        <w:t xml:space="preserve">, </w:t>
      </w:r>
      <w:r w:rsidR="007006CA">
        <w:t>“</w:t>
      </w:r>
      <w:r w:rsidR="00EC40A9">
        <w:t>economic</w:t>
      </w:r>
      <w:r w:rsidR="007006CA">
        <w:t>”</w:t>
      </w:r>
      <w:r w:rsidR="00EC40A9">
        <w:t xml:space="preserve"> or </w:t>
      </w:r>
      <w:r w:rsidR="007006CA">
        <w:t>“</w:t>
      </w:r>
      <w:r w:rsidR="00EC40A9">
        <w:t>other</w:t>
      </w:r>
      <w:r w:rsidR="007006CA">
        <w:t>”</w:t>
      </w:r>
      <w:r w:rsidR="00EC40A9">
        <w:t xml:space="preserve">. </w:t>
      </w:r>
      <w:r w:rsidR="00EC40A9">
        <w:rPr>
          <w:i/>
        </w:rPr>
        <w:t xml:space="preserve">Impact </w:t>
      </w:r>
      <w:r w:rsidR="00EC40A9">
        <w:t xml:space="preserve">is used to </w:t>
      </w:r>
      <w:r>
        <w:t>identify each individual item</w:t>
      </w:r>
      <w:r w:rsidR="00EC40A9">
        <w:t xml:space="preserve"> </w:t>
      </w:r>
      <w:r>
        <w:t>a</w:t>
      </w:r>
      <w:r w:rsidR="00EC40A9">
        <w:t xml:space="preserve">s </w:t>
      </w:r>
      <w:r w:rsidR="00EC40A9" w:rsidRPr="00EC40A9">
        <w:rPr>
          <w:i/>
        </w:rPr>
        <w:t>historic</w:t>
      </w:r>
      <w:r w:rsidR="00EC40A9">
        <w:t xml:space="preserve"> (no longer eligible/open for additional claims), </w:t>
      </w:r>
      <w:r w:rsidR="00EC40A9" w:rsidRPr="00EC40A9">
        <w:rPr>
          <w:i/>
        </w:rPr>
        <w:t>permanent</w:t>
      </w:r>
      <w:r w:rsidR="00EC40A9">
        <w:t xml:space="preserve"> (not subject to</w:t>
      </w:r>
      <w:r>
        <w:t xml:space="preserve"> future reversal) and/or</w:t>
      </w:r>
      <w:r w:rsidR="00864907">
        <w:t xml:space="preserve"> influencing the</w:t>
      </w:r>
      <w:r w:rsidR="00EC40A9">
        <w:t xml:space="preserve"> </w:t>
      </w:r>
      <w:r w:rsidR="00EC40A9">
        <w:rPr>
          <w:i/>
        </w:rPr>
        <w:t>timing</w:t>
      </w:r>
      <w:r w:rsidR="00EC40A9">
        <w:t xml:space="preserve"> </w:t>
      </w:r>
      <w:r w:rsidR="00864907">
        <w:t xml:space="preserve">of tax liability </w:t>
      </w:r>
      <w:r w:rsidR="00EC40A9">
        <w:t>(</w:t>
      </w:r>
      <w:r w:rsidR="00864907">
        <w:t xml:space="preserve">i.e. </w:t>
      </w:r>
      <w:r w:rsidR="00EC40A9">
        <w:t xml:space="preserve">provides </w:t>
      </w:r>
      <w:r w:rsidR="00864907">
        <w:t xml:space="preserve">for </w:t>
      </w:r>
      <w:r w:rsidR="00EC40A9">
        <w:t>a tax deferral</w:t>
      </w:r>
      <w:r w:rsidR="00864907">
        <w:t xml:space="preserve"> of tax payment</w:t>
      </w:r>
      <w:r w:rsidR="00EC40A9">
        <w:t>).</w:t>
      </w:r>
    </w:p>
    <w:p w14:paraId="540ED0DC" w14:textId="77777777" w:rsidR="00EC40A9" w:rsidRPr="005D68C0" w:rsidRDefault="00EC40A9" w:rsidP="00443236">
      <w:pPr>
        <w:rPr>
          <w:sz w:val="8"/>
          <w:szCs w:val="8"/>
        </w:rPr>
      </w:pPr>
    </w:p>
    <w:p w14:paraId="44715B36" w14:textId="5AD0512A" w:rsidR="005D68C0" w:rsidRDefault="006B3189" w:rsidP="00443236">
      <w:pPr>
        <w:rPr>
          <w:color w:val="000000"/>
          <w:lang w:eastAsia="ja-JP"/>
        </w:rPr>
      </w:pPr>
      <w:r>
        <w:lastRenderedPageBreak/>
        <w:t xml:space="preserve">The most recent 2015 TES lists </w:t>
      </w:r>
      <w:r w:rsidR="00B42A4D">
        <w:t>37 individual tax expenditures</w:t>
      </w:r>
      <w:r w:rsidR="005D68C0">
        <w:t>,</w:t>
      </w:r>
      <w:r w:rsidR="00B42A4D">
        <w:t xml:space="preserve"> out of which </w:t>
      </w:r>
      <w:r w:rsidR="005D68C0" w:rsidRPr="002A4DD9">
        <w:rPr>
          <w:i/>
        </w:rPr>
        <w:t xml:space="preserve">only </w:t>
      </w:r>
      <w:r w:rsidR="00B42A4D" w:rsidRPr="002A4DD9">
        <w:rPr>
          <w:i/>
        </w:rPr>
        <w:t>five are quantified</w:t>
      </w:r>
      <w:r w:rsidR="00864907">
        <w:t>. For the</w:t>
      </w:r>
      <w:r w:rsidR="00B42A4D">
        <w:t xml:space="preserve"> five </w:t>
      </w:r>
      <w:r w:rsidR="00864907">
        <w:t xml:space="preserve">that are quantified, values </w:t>
      </w:r>
      <w:r w:rsidR="00B42A4D">
        <w:t xml:space="preserve">are provided for each of three years </w:t>
      </w:r>
      <w:r w:rsidR="00B42A4D">
        <w:rPr>
          <w:i/>
        </w:rPr>
        <w:t>preceding</w:t>
      </w:r>
      <w:r w:rsidR="00B42A4D">
        <w:t xml:space="preserve"> the current budget year.</w:t>
      </w:r>
      <w:r w:rsidR="007006CA">
        <w:t xml:space="preserve"> The total value of</w:t>
      </w:r>
      <w:r w:rsidR="005D68C0">
        <w:t xml:space="preserve"> quantified tax expenditures is estimated to be about $468 million for the 2014/15 March</w:t>
      </w:r>
      <w:r w:rsidR="007006CA">
        <w:t xml:space="preserve"> financial (tax) year, with</w:t>
      </w:r>
      <w:r w:rsidR="005D68C0">
        <w:t xml:space="preserve"> </w:t>
      </w:r>
      <w:r w:rsidR="007006CA">
        <w:t>almost all of that (</w:t>
      </w:r>
      <w:r w:rsidR="005D68C0">
        <w:t>97%</w:t>
      </w:r>
      <w:r w:rsidR="007006CA">
        <w:t>) attributable to just two items:</w:t>
      </w:r>
      <w:r w:rsidR="005D68C0">
        <w:t xml:space="preserve"> $236 </w:t>
      </w:r>
      <w:r w:rsidR="005D68C0" w:rsidRPr="005D68C0">
        <w:t xml:space="preserve">million </w:t>
      </w:r>
      <w:r w:rsidR="00864907">
        <w:t xml:space="preserve">to </w:t>
      </w:r>
      <w:r w:rsidR="005D68C0" w:rsidRPr="005D68C0">
        <w:t xml:space="preserve">the </w:t>
      </w:r>
      <w:r w:rsidR="005D68C0" w:rsidRPr="007006CA">
        <w:rPr>
          <w:i/>
          <w:color w:val="000000"/>
          <w:lang w:eastAsia="ja-JP"/>
        </w:rPr>
        <w:t>Charitable or Other Public Benefits Tax Credit</w:t>
      </w:r>
      <w:r w:rsidR="005D68C0" w:rsidRPr="005D68C0">
        <w:rPr>
          <w:color w:val="000000"/>
          <w:lang w:eastAsia="ja-JP"/>
        </w:rPr>
        <w:t xml:space="preserve"> and $217 million to the </w:t>
      </w:r>
      <w:r w:rsidR="005D68C0" w:rsidRPr="007006CA">
        <w:rPr>
          <w:i/>
          <w:color w:val="000000"/>
          <w:lang w:eastAsia="ja-JP"/>
        </w:rPr>
        <w:t>Independent Earner Tax Credit</w:t>
      </w:r>
      <w:r w:rsidR="005D68C0">
        <w:rPr>
          <w:color w:val="000000"/>
          <w:lang w:eastAsia="ja-JP"/>
        </w:rPr>
        <w:t>.</w:t>
      </w:r>
    </w:p>
    <w:p w14:paraId="502CB910" w14:textId="77777777" w:rsidR="005D68C0" w:rsidRPr="005D68C0" w:rsidRDefault="005D68C0" w:rsidP="005D68C0">
      <w:pPr>
        <w:rPr>
          <w:sz w:val="8"/>
          <w:szCs w:val="8"/>
        </w:rPr>
      </w:pPr>
    </w:p>
    <w:p w14:paraId="26AB9150" w14:textId="5C260281" w:rsidR="002A4DD9" w:rsidRDefault="002A4DD9" w:rsidP="00443236">
      <w:r>
        <w:t>Each annual TES report</w:t>
      </w:r>
      <w:r w:rsidR="005D68C0">
        <w:t xml:space="preserve"> has also p</w:t>
      </w:r>
      <w:r w:rsidR="007006CA">
        <w:t>rovided quantification for</w:t>
      </w:r>
      <w:r>
        <w:t xml:space="preserve"> six </w:t>
      </w:r>
      <w:r w:rsidRPr="00864907">
        <w:rPr>
          <w:i/>
        </w:rPr>
        <w:t>spending</w:t>
      </w:r>
      <w:r>
        <w:t xml:space="preserve"> items </w:t>
      </w:r>
      <w:r w:rsidR="007006CA">
        <w:t xml:space="preserve">classified as transfers rather than as tax expenditures and </w:t>
      </w:r>
      <w:r>
        <w:t xml:space="preserve">appropriated through the tax system </w:t>
      </w:r>
      <w:r w:rsidR="007006CA">
        <w:t xml:space="preserve">as </w:t>
      </w:r>
      <w:r>
        <w:t>tax credits and payable as cash or as offsets to tax liabilities</w:t>
      </w:r>
      <w:r w:rsidR="00864907">
        <w:t xml:space="preserve">. </w:t>
      </w:r>
      <w:r>
        <w:t xml:space="preserve">The total estimated value of these </w:t>
      </w:r>
      <w:r w:rsidR="007006CA">
        <w:t xml:space="preserve">six items </w:t>
      </w:r>
      <w:r>
        <w:t>for the 2014/15 tax year is about $3.3 billion, with 99% of that attributable to the three largest items</w:t>
      </w:r>
      <w:r w:rsidR="007006CA">
        <w:t>: the</w:t>
      </w:r>
      <w:r>
        <w:t xml:space="preserve"> </w:t>
      </w:r>
      <w:r w:rsidRPr="007006CA">
        <w:rPr>
          <w:i/>
        </w:rPr>
        <w:t>Family Tax Credit</w:t>
      </w:r>
      <w:r>
        <w:t xml:space="preserve"> (57%), </w:t>
      </w:r>
      <w:proofErr w:type="spellStart"/>
      <w:r w:rsidR="007006CA">
        <w:rPr>
          <w:i/>
        </w:rPr>
        <w:t>KiwiSaver</w:t>
      </w:r>
      <w:proofErr w:type="spellEnd"/>
      <w:r w:rsidRPr="007006CA">
        <w:rPr>
          <w:i/>
        </w:rPr>
        <w:t xml:space="preserve"> Tax Credit</w:t>
      </w:r>
      <w:r>
        <w:t xml:space="preserve"> (27%) and </w:t>
      </w:r>
      <w:r w:rsidRPr="007006CA">
        <w:rPr>
          <w:i/>
        </w:rPr>
        <w:t>In-Work Tax Credit</w:t>
      </w:r>
      <w:r w:rsidR="007006CA">
        <w:t xml:space="preserve"> (15%)</w:t>
      </w:r>
      <w:r>
        <w:t>.</w:t>
      </w:r>
    </w:p>
    <w:p w14:paraId="3664C203" w14:textId="77777777" w:rsidR="00864907" w:rsidRPr="005D68C0" w:rsidRDefault="00864907" w:rsidP="00864907">
      <w:pPr>
        <w:rPr>
          <w:sz w:val="8"/>
          <w:szCs w:val="8"/>
        </w:rPr>
      </w:pPr>
    </w:p>
    <w:p w14:paraId="6863B9E0" w14:textId="2862007F" w:rsidR="002A4DD9" w:rsidRDefault="00D21FA6" w:rsidP="00443236">
      <w:r>
        <w:t>Assessing the most recent New Zealand TES reporting</w:t>
      </w:r>
      <w:r w:rsidR="00443236">
        <w:t xml:space="preserve"> against ‘best practice’ guidance and reporting </w:t>
      </w:r>
      <w:r>
        <w:t xml:space="preserve">in other countries (e.g. Australia) </w:t>
      </w:r>
      <w:r w:rsidR="00443236">
        <w:t xml:space="preserve">points to </w:t>
      </w:r>
      <w:r>
        <w:t xml:space="preserve">specific </w:t>
      </w:r>
      <w:r w:rsidR="007006CA">
        <w:t>areas requiring greater</w:t>
      </w:r>
      <w:r w:rsidR="00443236">
        <w:t xml:space="preserve"> atte</w:t>
      </w:r>
      <w:r>
        <w:t xml:space="preserve">ntion and effort to improve budget </w:t>
      </w:r>
      <w:r w:rsidR="00443236">
        <w:t xml:space="preserve">transparency </w:t>
      </w:r>
      <w:r>
        <w:t xml:space="preserve">and accountability. </w:t>
      </w:r>
      <w:r w:rsidR="00393C03">
        <w:t>More specifically, the quality of reporting suffers from:</w:t>
      </w:r>
    </w:p>
    <w:p w14:paraId="462E58AB" w14:textId="77777777" w:rsidR="00D21FA6" w:rsidRPr="00393C03" w:rsidRDefault="00D21FA6" w:rsidP="00443236">
      <w:pPr>
        <w:rPr>
          <w:sz w:val="8"/>
          <w:szCs w:val="8"/>
        </w:rPr>
      </w:pPr>
    </w:p>
    <w:p w14:paraId="6C4A2C18" w14:textId="3E850967" w:rsidR="00393C03" w:rsidRDefault="007006CA" w:rsidP="009F47E3">
      <w:pPr>
        <w:pStyle w:val="ListParagraph"/>
        <w:numPr>
          <w:ilvl w:val="0"/>
          <w:numId w:val="12"/>
        </w:numPr>
      </w:pPr>
      <w:proofErr w:type="gramStart"/>
      <w:r>
        <w:t>s</w:t>
      </w:r>
      <w:r w:rsidR="00393C03">
        <w:t>ubjectivity</w:t>
      </w:r>
      <w:proofErr w:type="gramEnd"/>
      <w:r w:rsidR="00393C03">
        <w:t xml:space="preserve"> </w:t>
      </w:r>
      <w:r w:rsidR="0088772B">
        <w:t>(uncertainty about specific criteria used) in determining</w:t>
      </w:r>
      <w:r w:rsidR="00393C03">
        <w:t xml:space="preserve"> whether an item assessed as “widely available” is to be classified as a tax expenditure;</w:t>
      </w:r>
    </w:p>
    <w:p w14:paraId="5335DCAA" w14:textId="089D7B36" w:rsidR="00D21FA6" w:rsidRDefault="0088772B" w:rsidP="009F47E3">
      <w:pPr>
        <w:pStyle w:val="ListParagraph"/>
        <w:numPr>
          <w:ilvl w:val="0"/>
          <w:numId w:val="12"/>
        </w:numPr>
      </w:pPr>
      <w:proofErr w:type="gramStart"/>
      <w:r>
        <w:t>a</w:t>
      </w:r>
      <w:proofErr w:type="gramEnd"/>
      <w:r>
        <w:t xml:space="preserve"> lack of quantification, indication</w:t>
      </w:r>
      <w:r w:rsidR="00393C03">
        <w:t xml:space="preserve"> of materiality or assessment of </w:t>
      </w:r>
      <w:r w:rsidR="00443236">
        <w:t>relative fis</w:t>
      </w:r>
      <w:r w:rsidR="00393C03">
        <w:t>cal significance for most items</w:t>
      </w:r>
      <w:r w:rsidR="00D21FA6">
        <w:t>;</w:t>
      </w:r>
    </w:p>
    <w:p w14:paraId="76B69968" w14:textId="3A41EC6E" w:rsidR="00D21FA6" w:rsidRDefault="0088772B" w:rsidP="009F47E3">
      <w:pPr>
        <w:pStyle w:val="ListParagraph"/>
        <w:numPr>
          <w:ilvl w:val="0"/>
          <w:numId w:val="12"/>
        </w:numPr>
      </w:pPr>
      <w:proofErr w:type="gramStart"/>
      <w:r>
        <w:t>l</w:t>
      </w:r>
      <w:r w:rsidR="00393C03">
        <w:t>imited</w:t>
      </w:r>
      <w:proofErr w:type="gramEnd"/>
      <w:r w:rsidR="00393C03">
        <w:t xml:space="preserve"> </w:t>
      </w:r>
      <w:r>
        <w:t xml:space="preserve">information in </w:t>
      </w:r>
      <w:r w:rsidR="00393C03">
        <w:t xml:space="preserve">descriptions of </w:t>
      </w:r>
      <w:r>
        <w:t>some items, for which additional</w:t>
      </w:r>
      <w:r w:rsidR="00443236">
        <w:t xml:space="preserve"> explanation</w:t>
      </w:r>
      <w:r>
        <w:t xml:space="preserve"> (e.g.</w:t>
      </w:r>
      <w:r w:rsidR="00443236">
        <w:t xml:space="preserve"> about </w:t>
      </w:r>
      <w:r>
        <w:t xml:space="preserve">objectives or </w:t>
      </w:r>
      <w:r w:rsidR="00443236">
        <w:t>benefici</w:t>
      </w:r>
      <w:r w:rsidR="00D21FA6">
        <w:t>aries</w:t>
      </w:r>
      <w:r>
        <w:t>) would be beneficial</w:t>
      </w:r>
      <w:r w:rsidR="00D21FA6">
        <w:t>;</w:t>
      </w:r>
    </w:p>
    <w:p w14:paraId="6494405D" w14:textId="7A45B3A2" w:rsidR="00D21FA6" w:rsidRDefault="0088772B" w:rsidP="009F47E3">
      <w:pPr>
        <w:pStyle w:val="ListParagraph"/>
        <w:numPr>
          <w:ilvl w:val="0"/>
          <w:numId w:val="12"/>
        </w:numPr>
      </w:pPr>
      <w:proofErr w:type="gramStart"/>
      <w:r>
        <w:t>lack</w:t>
      </w:r>
      <w:proofErr w:type="gramEnd"/>
      <w:r>
        <w:t xml:space="preserve"> of</w:t>
      </w:r>
      <w:r w:rsidR="00443236">
        <w:t xml:space="preserve"> information about </w:t>
      </w:r>
      <w:r>
        <w:t>timing of the most recent, ongoing or anticipated</w:t>
      </w:r>
      <w:r w:rsidR="00443236">
        <w:t xml:space="preserve"> government reviews </w:t>
      </w:r>
      <w:r w:rsidR="00D21FA6">
        <w:t>of individual provisions; and</w:t>
      </w:r>
    </w:p>
    <w:p w14:paraId="5991382B" w14:textId="46D880AF" w:rsidR="009A55B0" w:rsidRDefault="0088772B" w:rsidP="009F47E3">
      <w:pPr>
        <w:pStyle w:val="ListParagraph"/>
        <w:numPr>
          <w:ilvl w:val="0"/>
          <w:numId w:val="12"/>
        </w:numPr>
      </w:pPr>
      <w:proofErr w:type="gramStart"/>
      <w:r>
        <w:t>the</w:t>
      </w:r>
      <w:proofErr w:type="gramEnd"/>
      <w:r>
        <w:t xml:space="preserve"> t</w:t>
      </w:r>
      <w:r w:rsidR="00443236">
        <w:t>iming of the statement’s release coin</w:t>
      </w:r>
      <w:r>
        <w:t>ciding with the budget precluding</w:t>
      </w:r>
      <w:r w:rsidR="00443236">
        <w:t xml:space="preserve"> substantive review/public debate prior to decis</w:t>
      </w:r>
      <w:r w:rsidR="009A55B0">
        <w:t>ion-making on budget policies.</w:t>
      </w:r>
    </w:p>
    <w:p w14:paraId="6E938173" w14:textId="77777777" w:rsidR="009A55B0" w:rsidRPr="009A55B0" w:rsidRDefault="009A55B0" w:rsidP="009A55B0">
      <w:pPr>
        <w:ind w:left="142"/>
        <w:rPr>
          <w:iCs/>
          <w:sz w:val="12"/>
          <w:szCs w:val="12"/>
        </w:rPr>
      </w:pPr>
    </w:p>
    <w:p w14:paraId="45759C81" w14:textId="757260C8" w:rsidR="00530C25" w:rsidRDefault="0088772B" w:rsidP="009A55B0">
      <w:pPr>
        <w:rPr>
          <w:iCs/>
        </w:rPr>
      </w:pPr>
      <w:r>
        <w:rPr>
          <w:iCs/>
        </w:rPr>
        <w:t xml:space="preserve">Both </w:t>
      </w:r>
      <w:r w:rsidR="009A55B0">
        <w:rPr>
          <w:iCs/>
        </w:rPr>
        <w:t>the 2015 OBS assessment</w:t>
      </w:r>
      <w:r>
        <w:rPr>
          <w:iCs/>
        </w:rPr>
        <w:t xml:space="preserve"> and o</w:t>
      </w:r>
      <w:r w:rsidR="009A55B0">
        <w:rPr>
          <w:iCs/>
        </w:rPr>
        <w:t xml:space="preserve">ther recent </w:t>
      </w:r>
      <w:r>
        <w:rPr>
          <w:iCs/>
        </w:rPr>
        <w:t>assessments (e.g. NIS) indicate</w:t>
      </w:r>
      <w:r w:rsidR="009A55B0">
        <w:rPr>
          <w:iCs/>
        </w:rPr>
        <w:t xml:space="preserve"> that the </w:t>
      </w:r>
      <w:r w:rsidR="0060137A" w:rsidRPr="009A55B0">
        <w:rPr>
          <w:iCs/>
        </w:rPr>
        <w:t xml:space="preserve">Government </w:t>
      </w:r>
      <w:r>
        <w:rPr>
          <w:iCs/>
        </w:rPr>
        <w:t>could (and should)</w:t>
      </w:r>
      <w:r w:rsidR="004E6FDB">
        <w:rPr>
          <w:iCs/>
        </w:rPr>
        <w:t xml:space="preserve"> provide more </w:t>
      </w:r>
      <w:proofErr w:type="spellStart"/>
      <w:r w:rsidR="004E6FDB">
        <w:rPr>
          <w:iCs/>
        </w:rPr>
        <w:t>rigourous</w:t>
      </w:r>
      <w:proofErr w:type="spellEnd"/>
      <w:r w:rsidR="004E6FDB">
        <w:rPr>
          <w:iCs/>
        </w:rPr>
        <w:t xml:space="preserve"> reporting on tax expenditures, </w:t>
      </w:r>
      <w:r>
        <w:rPr>
          <w:iCs/>
        </w:rPr>
        <w:t xml:space="preserve">moving </w:t>
      </w:r>
      <w:r w:rsidR="009A55B0">
        <w:rPr>
          <w:iCs/>
        </w:rPr>
        <w:t>beyond the implementation of the ne</w:t>
      </w:r>
      <w:r w:rsidR="004E6FDB">
        <w:rPr>
          <w:iCs/>
        </w:rPr>
        <w:t xml:space="preserve">w </w:t>
      </w:r>
      <w:proofErr w:type="spellStart"/>
      <w:r w:rsidR="004E6FDB">
        <w:rPr>
          <w:iCs/>
        </w:rPr>
        <w:t>categorisation</w:t>
      </w:r>
      <w:proofErr w:type="spellEnd"/>
      <w:r w:rsidR="004E6FDB">
        <w:rPr>
          <w:iCs/>
        </w:rPr>
        <w:t xml:space="preserve"> system in 2013. P</w:t>
      </w:r>
      <w:r w:rsidR="009A55B0">
        <w:rPr>
          <w:iCs/>
        </w:rPr>
        <w:t xml:space="preserve">articular emphasis </w:t>
      </w:r>
      <w:r w:rsidR="004E6FDB">
        <w:rPr>
          <w:iCs/>
        </w:rPr>
        <w:t xml:space="preserve">should be </w:t>
      </w:r>
      <w:r w:rsidR="009A55B0">
        <w:rPr>
          <w:iCs/>
        </w:rPr>
        <w:t>on increasing the scope of quantification and on establishing clear objective</w:t>
      </w:r>
      <w:r>
        <w:rPr>
          <w:iCs/>
        </w:rPr>
        <w:t xml:space="preserve"> criteria for defining what gets</w:t>
      </w:r>
      <w:r w:rsidR="009A55B0">
        <w:rPr>
          <w:iCs/>
        </w:rPr>
        <w:t xml:space="preserve"> classified as </w:t>
      </w:r>
      <w:proofErr w:type="gramStart"/>
      <w:r w:rsidR="009A55B0">
        <w:rPr>
          <w:iCs/>
        </w:rPr>
        <w:t>a tax</w:t>
      </w:r>
      <w:proofErr w:type="gramEnd"/>
      <w:r w:rsidR="009A55B0">
        <w:rPr>
          <w:iCs/>
        </w:rPr>
        <w:t xml:space="preserve"> expenditure.</w:t>
      </w:r>
      <w:r w:rsidR="00417470">
        <w:rPr>
          <w:iCs/>
        </w:rPr>
        <w:t xml:space="preserve"> On a practical level, New Zealand could look more closely at the methodology</w:t>
      </w:r>
      <w:r w:rsidR="004E6FDB">
        <w:rPr>
          <w:iCs/>
        </w:rPr>
        <w:t xml:space="preserve"> and presentation format used for </w:t>
      </w:r>
      <w:r w:rsidR="00417470">
        <w:rPr>
          <w:iCs/>
        </w:rPr>
        <w:t>Australia</w:t>
      </w:r>
      <w:r w:rsidR="004E6FDB">
        <w:rPr>
          <w:iCs/>
        </w:rPr>
        <w:t>’s annual TES</w:t>
      </w:r>
      <w:r w:rsidR="00417470">
        <w:rPr>
          <w:iCs/>
        </w:rPr>
        <w:t xml:space="preserve"> as </w:t>
      </w:r>
      <w:r w:rsidR="00530C25">
        <w:rPr>
          <w:iCs/>
        </w:rPr>
        <w:t>useful guidance</w:t>
      </w:r>
      <w:r w:rsidR="00417470">
        <w:rPr>
          <w:iCs/>
        </w:rPr>
        <w:t xml:space="preserve"> </w:t>
      </w:r>
      <w:r w:rsidR="004E6FDB">
        <w:rPr>
          <w:iCs/>
        </w:rPr>
        <w:t>for</w:t>
      </w:r>
      <w:r w:rsidR="00417470">
        <w:rPr>
          <w:iCs/>
        </w:rPr>
        <w:t xml:space="preserve"> </w:t>
      </w:r>
      <w:r w:rsidR="00530C25">
        <w:rPr>
          <w:iCs/>
        </w:rPr>
        <w:t>strengthening existing reporting</w:t>
      </w:r>
      <w:r w:rsidR="00F112F9">
        <w:rPr>
          <w:iCs/>
        </w:rPr>
        <w:t xml:space="preserve"> (</w:t>
      </w:r>
      <w:r w:rsidR="00F112F9" w:rsidRPr="00F112F9">
        <w:rPr>
          <w:i/>
          <w:iCs/>
        </w:rPr>
        <w:t xml:space="preserve">see </w:t>
      </w:r>
      <w:r w:rsidR="00F112F9">
        <w:rPr>
          <w:i/>
          <w:iCs/>
        </w:rPr>
        <w:t>“</w:t>
      </w:r>
      <w:r w:rsidR="00F112F9" w:rsidRPr="00F112F9">
        <w:rPr>
          <w:i/>
          <w:iCs/>
        </w:rPr>
        <w:t>text box</w:t>
      </w:r>
      <w:r w:rsidR="00F112F9">
        <w:rPr>
          <w:i/>
          <w:iCs/>
        </w:rPr>
        <w:t>”</w:t>
      </w:r>
      <w:r w:rsidR="00F112F9" w:rsidRPr="00F112F9">
        <w:rPr>
          <w:i/>
          <w:iCs/>
        </w:rPr>
        <w:t xml:space="preserve"> below</w:t>
      </w:r>
      <w:r w:rsidR="00F112F9">
        <w:rPr>
          <w:iCs/>
        </w:rPr>
        <w:t>)</w:t>
      </w:r>
      <w:r w:rsidR="00530C25">
        <w:rPr>
          <w:iCs/>
        </w:rPr>
        <w:t>.</w:t>
      </w:r>
    </w:p>
    <w:p w14:paraId="7CBA4DDF" w14:textId="2B13E8EB" w:rsidR="00530C25" w:rsidRDefault="00530C25">
      <w:pPr>
        <w:rPr>
          <w:iCs/>
        </w:rPr>
      </w:pPr>
      <w:r>
        <w:rPr>
          <w:iCs/>
        </w:rPr>
        <w:br w:type="page"/>
      </w:r>
    </w:p>
    <w:p w14:paraId="35DB54CA" w14:textId="77777777" w:rsidR="00530C25" w:rsidRDefault="00530C25" w:rsidP="009A55B0">
      <w:pPr>
        <w:rPr>
          <w:iCs/>
        </w:rPr>
      </w:pP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530C25" w14:paraId="3F3FB18A" w14:textId="77777777" w:rsidTr="00D07513">
        <w:tc>
          <w:tcPr>
            <w:tcW w:w="8640" w:type="dxa"/>
            <w:tcBorders>
              <w:top w:val="single" w:sz="8" w:space="0" w:color="C0C0C0"/>
              <w:left w:val="single" w:sz="8" w:space="0" w:color="C0C0C0"/>
              <w:bottom w:val="single" w:sz="8" w:space="0" w:color="C0C0C0"/>
              <w:right w:val="single" w:sz="8" w:space="0" w:color="C0C0C0"/>
            </w:tcBorders>
            <w:vAlign w:val="center"/>
          </w:tcPr>
          <w:p w14:paraId="124A626B" w14:textId="4E27FB2C" w:rsidR="00530C25" w:rsidRPr="00620865" w:rsidRDefault="00530C25" w:rsidP="00D07513">
            <w:pPr>
              <w:jc w:val="center"/>
              <w:rPr>
                <w:b/>
                <w:sz w:val="8"/>
                <w:szCs w:val="8"/>
              </w:rPr>
            </w:pPr>
            <w:r>
              <w:rPr>
                <w:b/>
              </w:rPr>
              <w:t>Australian Tax Expenditure Statement</w:t>
            </w:r>
            <w:r>
              <w:rPr>
                <w:b/>
              </w:rPr>
              <w:cr/>
            </w:r>
          </w:p>
          <w:p w14:paraId="537E75D9" w14:textId="756A44F5" w:rsidR="00D07513" w:rsidRDefault="00D07513" w:rsidP="00D07513">
            <w:r>
              <w:t xml:space="preserve"> </w:t>
            </w:r>
            <w:r w:rsidR="004E6FDB">
              <w:t xml:space="preserve"> </w:t>
            </w:r>
            <w:r w:rsidR="00530C25">
              <w:t>The Australian statement contains the following sections:</w:t>
            </w:r>
            <w:r w:rsidR="00530C25">
              <w:cr/>
            </w:r>
            <w:r w:rsidR="00530C25" w:rsidRPr="00620865">
              <w:rPr>
                <w:sz w:val="8"/>
                <w:szCs w:val="8"/>
              </w:rPr>
              <w:cr/>
            </w:r>
            <w:r>
              <w:t xml:space="preserve"> </w:t>
            </w:r>
            <w:r w:rsidR="004E6FDB">
              <w:t xml:space="preserve"> </w:t>
            </w:r>
            <w:r w:rsidR="00530C25">
              <w:rPr>
                <w:i/>
              </w:rPr>
              <w:t>Highlights</w:t>
            </w:r>
            <w:r w:rsidR="00530C25">
              <w:rPr>
                <w:i/>
              </w:rPr>
              <w:cr/>
            </w:r>
            <w:r>
              <w:rPr>
                <w:i/>
              </w:rPr>
              <w:t xml:space="preserve"> </w:t>
            </w:r>
            <w:r w:rsidR="004E6FDB">
              <w:rPr>
                <w:i/>
              </w:rPr>
              <w:t xml:space="preserve"> </w:t>
            </w:r>
            <w:r w:rsidR="00530C25">
              <w:t>Identifying aggregate trends, along with largest, new, modified and eliminated items.</w:t>
            </w:r>
            <w:r w:rsidR="00530C25">
              <w:cr/>
            </w:r>
            <w:r w:rsidR="00530C25" w:rsidRPr="00620865">
              <w:rPr>
                <w:sz w:val="8"/>
                <w:szCs w:val="8"/>
              </w:rPr>
              <w:cr/>
            </w:r>
            <w:r>
              <w:t xml:space="preserve"> </w:t>
            </w:r>
            <w:r w:rsidR="004E6FDB">
              <w:t xml:space="preserve"> </w:t>
            </w:r>
            <w:r w:rsidR="00530C25">
              <w:rPr>
                <w:i/>
              </w:rPr>
              <w:t>Chapter 1: Overview</w:t>
            </w:r>
            <w:r w:rsidR="00530C25">
              <w:rPr>
                <w:i/>
              </w:rPr>
              <w:cr/>
            </w:r>
            <w:r>
              <w:rPr>
                <w:i/>
              </w:rPr>
              <w:t xml:space="preserve"> </w:t>
            </w:r>
            <w:r w:rsidR="004E6FDB">
              <w:rPr>
                <w:i/>
              </w:rPr>
              <w:t xml:space="preserve"> </w:t>
            </w:r>
            <w:r w:rsidR="00530C25">
              <w:t>Overview of trends over time, examination of largest i</w:t>
            </w:r>
            <w:r>
              <w:t>ndividual tax expenditures, and</w:t>
            </w:r>
          </w:p>
          <w:p w14:paraId="432CD760" w14:textId="08E45BB3" w:rsidR="00D07513" w:rsidRDefault="00D07513" w:rsidP="00D07513">
            <w:r>
              <w:t xml:space="preserve"> </w:t>
            </w:r>
            <w:r w:rsidR="004E6FDB">
              <w:t xml:space="preserve"> </w:t>
            </w:r>
            <w:proofErr w:type="gramStart"/>
            <w:r w:rsidR="00530C25">
              <w:t>aggregation</w:t>
            </w:r>
            <w:proofErr w:type="gramEnd"/>
            <w:r w:rsidR="00530C25">
              <w:t xml:space="preserve"> both by tax type and by functional classification, including </w:t>
            </w:r>
            <w:r>
              <w:t>a comparison by</w:t>
            </w:r>
            <w:r w:rsidR="004E6FDB">
              <w:t xml:space="preserve">  </w:t>
            </w:r>
          </w:p>
          <w:p w14:paraId="35236552" w14:textId="68DCDC44" w:rsidR="00D07513" w:rsidRDefault="00D07513" w:rsidP="00D07513">
            <w:r>
              <w:t xml:space="preserve"> </w:t>
            </w:r>
            <w:r w:rsidR="004E6FDB">
              <w:t xml:space="preserve"> </w:t>
            </w:r>
            <w:proofErr w:type="gramStart"/>
            <w:r w:rsidR="00530C25">
              <w:t>functional</w:t>
            </w:r>
            <w:proofErr w:type="gramEnd"/>
            <w:r w:rsidR="00530C25">
              <w:t xml:space="preserve"> classification of tax expenditures against direct expenditures.</w:t>
            </w:r>
            <w:r w:rsidR="00530C25">
              <w:cr/>
            </w:r>
            <w:r w:rsidR="00530C25" w:rsidRPr="00620865">
              <w:rPr>
                <w:sz w:val="8"/>
                <w:szCs w:val="8"/>
              </w:rPr>
              <w:cr/>
            </w:r>
            <w:r>
              <w:t xml:space="preserve"> </w:t>
            </w:r>
            <w:r w:rsidR="004E6FDB">
              <w:t xml:space="preserve"> </w:t>
            </w:r>
            <w:r w:rsidR="00530C25">
              <w:rPr>
                <w:i/>
              </w:rPr>
              <w:t>Chapter 2: Framework</w:t>
            </w:r>
            <w:r w:rsidR="00530C25">
              <w:rPr>
                <w:i/>
              </w:rPr>
              <w:cr/>
            </w:r>
            <w:r>
              <w:rPr>
                <w:i/>
              </w:rPr>
              <w:t xml:space="preserve"> </w:t>
            </w:r>
            <w:r w:rsidR="004E6FDB">
              <w:rPr>
                <w:i/>
              </w:rPr>
              <w:t xml:space="preserve"> </w:t>
            </w:r>
            <w:r w:rsidR="00530C25">
              <w:t>Definition of tax expenditures, rationale for reporting,</w:t>
            </w:r>
            <w:r>
              <w:t xml:space="preserve"> explanation of methodology for</w:t>
            </w:r>
          </w:p>
          <w:p w14:paraId="7C8E8145" w14:textId="6BF154DF" w:rsidR="00D07513" w:rsidRDefault="00D07513" w:rsidP="00D07513">
            <w:r>
              <w:t xml:space="preserve"> </w:t>
            </w:r>
            <w:r w:rsidR="004E6FDB">
              <w:t xml:space="preserve"> </w:t>
            </w:r>
            <w:r w:rsidR="00530C25">
              <w:t>“</w:t>
            </w:r>
            <w:proofErr w:type="gramStart"/>
            <w:r w:rsidR="00530C25">
              <w:t>revenue</w:t>
            </w:r>
            <w:proofErr w:type="gramEnd"/>
            <w:r w:rsidR="00530C25">
              <w:t xml:space="preserve"> foregone” approach and discussion of related methodological issues.</w:t>
            </w:r>
            <w:r w:rsidR="00530C25">
              <w:cr/>
            </w:r>
            <w:r w:rsidR="00530C25" w:rsidRPr="00620865">
              <w:rPr>
                <w:sz w:val="8"/>
                <w:szCs w:val="8"/>
              </w:rPr>
              <w:cr/>
            </w:r>
            <w:r>
              <w:t xml:space="preserve"> </w:t>
            </w:r>
            <w:r w:rsidR="004E6FDB">
              <w:t xml:space="preserve"> </w:t>
            </w:r>
            <w:r w:rsidR="00530C25">
              <w:rPr>
                <w:i/>
              </w:rPr>
              <w:t xml:space="preserve">Chapter 3: Tax Expenditures </w:t>
            </w:r>
            <w:r w:rsidR="00530C25">
              <w:rPr>
                <w:i/>
              </w:rPr>
              <w:cr/>
            </w:r>
            <w:r>
              <w:rPr>
                <w:i/>
              </w:rPr>
              <w:t xml:space="preserve"> </w:t>
            </w:r>
            <w:r w:rsidR="004E6FDB">
              <w:rPr>
                <w:i/>
              </w:rPr>
              <w:t xml:space="preserve"> </w:t>
            </w:r>
            <w:r w:rsidR="00530C25">
              <w:t>Listings of individual tax expenditures (&gt;300), as well a</w:t>
            </w:r>
            <w:r>
              <w:t>s an introductory “guide to tax</w:t>
            </w:r>
          </w:p>
          <w:p w14:paraId="24DEB9CC" w14:textId="73EA9716" w:rsidR="00D07513" w:rsidRDefault="00D07513" w:rsidP="00D07513">
            <w:r>
              <w:t xml:space="preserve"> </w:t>
            </w:r>
            <w:r w:rsidR="004E6FDB">
              <w:t xml:space="preserve"> </w:t>
            </w:r>
            <w:proofErr w:type="gramStart"/>
            <w:r w:rsidR="00530C25">
              <w:t>expenditure</w:t>
            </w:r>
            <w:proofErr w:type="gramEnd"/>
            <w:r w:rsidR="00530C25">
              <w:t xml:space="preserve"> descriptions” with explanation of cate</w:t>
            </w:r>
            <w:r>
              <w:t>gories for “order of magnitude”</w:t>
            </w:r>
          </w:p>
          <w:p w14:paraId="12675809" w14:textId="7FBC3FDA" w:rsidR="00D07513" w:rsidRDefault="00D07513" w:rsidP="00D07513">
            <w:r>
              <w:t xml:space="preserve"> </w:t>
            </w:r>
            <w:r w:rsidR="004E6FDB">
              <w:t xml:space="preserve"> </w:t>
            </w:r>
            <w:proofErr w:type="gramStart"/>
            <w:r w:rsidR="00530C25">
              <w:t>quantification</w:t>
            </w:r>
            <w:proofErr w:type="gramEnd"/>
            <w:r w:rsidR="00530C25">
              <w:t xml:space="preserve"> and </w:t>
            </w:r>
            <w:proofErr w:type="spellStart"/>
            <w:r w:rsidR="00530C25">
              <w:t>categorising</w:t>
            </w:r>
            <w:proofErr w:type="spellEnd"/>
            <w:r w:rsidR="00530C25">
              <w:t xml:space="preserve"> the reliability of estimates.</w:t>
            </w:r>
            <w:r w:rsidR="00530C25">
              <w:cr/>
            </w:r>
            <w:r w:rsidR="00530C25" w:rsidRPr="00620865">
              <w:rPr>
                <w:sz w:val="8"/>
                <w:szCs w:val="8"/>
              </w:rPr>
              <w:cr/>
            </w:r>
            <w:r>
              <w:t xml:space="preserve"> </w:t>
            </w:r>
            <w:r w:rsidR="004E6FDB">
              <w:t xml:space="preserve"> </w:t>
            </w:r>
            <w:r w:rsidR="00530C25">
              <w:rPr>
                <w:i/>
              </w:rPr>
              <w:t>Chapter 4: Revenue Gain Estimates of Tax Expenditures</w:t>
            </w:r>
            <w:r w:rsidR="00530C25">
              <w:rPr>
                <w:i/>
              </w:rPr>
              <w:cr/>
            </w:r>
            <w:r>
              <w:rPr>
                <w:i/>
              </w:rPr>
              <w:t xml:space="preserve"> </w:t>
            </w:r>
            <w:r w:rsidR="004E6FDB">
              <w:rPr>
                <w:i/>
              </w:rPr>
              <w:t xml:space="preserve"> </w:t>
            </w:r>
            <w:r w:rsidR="00530C25">
              <w:t>Comparison of “revenue gain” estimates versus the “re</w:t>
            </w:r>
            <w:r>
              <w:t>venue foregone” estimates for a</w:t>
            </w:r>
          </w:p>
          <w:p w14:paraId="21AFA3EC" w14:textId="0A8BD72C" w:rsidR="00D07513" w:rsidRDefault="00D07513" w:rsidP="00D07513">
            <w:r>
              <w:t xml:space="preserve"> </w:t>
            </w:r>
            <w:r w:rsidR="004E6FDB">
              <w:t xml:space="preserve"> </w:t>
            </w:r>
            <w:proofErr w:type="gramStart"/>
            <w:r w:rsidR="00530C25">
              <w:t>selection</w:t>
            </w:r>
            <w:proofErr w:type="gramEnd"/>
            <w:r w:rsidR="00530C25">
              <w:t xml:space="preserve"> of the largest individual tax expenditures ite</w:t>
            </w:r>
            <w:r>
              <w:t>ms, with revenue gain estimates</w:t>
            </w:r>
          </w:p>
          <w:p w14:paraId="72B2BDCB" w14:textId="31CA712D" w:rsidR="004E6FDB" w:rsidRDefault="00D07513" w:rsidP="00D07513">
            <w:r>
              <w:t xml:space="preserve"> </w:t>
            </w:r>
            <w:r w:rsidR="004E6FDB">
              <w:t xml:space="preserve"> </w:t>
            </w:r>
            <w:proofErr w:type="gramStart"/>
            <w:r w:rsidR="00530C25">
              <w:t>allowing</w:t>
            </w:r>
            <w:proofErr w:type="gramEnd"/>
            <w:r w:rsidR="00530C25">
              <w:t xml:space="preserve"> for some d</w:t>
            </w:r>
            <w:r>
              <w:t>egree of “</w:t>
            </w:r>
            <w:proofErr w:type="spellStart"/>
            <w:r>
              <w:t>behavioural</w:t>
            </w:r>
            <w:proofErr w:type="spellEnd"/>
            <w:r>
              <w:t xml:space="preserve"> response”</w:t>
            </w:r>
            <w:r w:rsidR="004E6FDB">
              <w:t xml:space="preserve"> over time to changes in tax</w:t>
            </w:r>
          </w:p>
          <w:p w14:paraId="2BED3F91" w14:textId="77777777" w:rsidR="00620865" w:rsidRPr="00620865" w:rsidRDefault="004E6FDB" w:rsidP="00D07513">
            <w:pPr>
              <w:rPr>
                <w:sz w:val="8"/>
                <w:szCs w:val="8"/>
              </w:rPr>
            </w:pPr>
            <w:r>
              <w:t xml:space="preserve">  </w:t>
            </w:r>
            <w:proofErr w:type="gramStart"/>
            <w:r w:rsidR="00530C25">
              <w:t>provisions</w:t>
            </w:r>
            <w:proofErr w:type="gramEnd"/>
            <w:r w:rsidR="00530C25">
              <w:t>.</w:t>
            </w:r>
            <w:r w:rsidR="00530C25">
              <w:cr/>
            </w:r>
          </w:p>
          <w:p w14:paraId="3C6BB1BC" w14:textId="47AC6F0C" w:rsidR="00D07513" w:rsidRDefault="00530C25" w:rsidP="00D07513">
            <w:r w:rsidRPr="00620865">
              <w:rPr>
                <w:sz w:val="8"/>
                <w:szCs w:val="8"/>
              </w:rPr>
              <w:cr/>
            </w:r>
            <w:r w:rsidR="00D07513">
              <w:t xml:space="preserve"> </w:t>
            </w:r>
            <w:r w:rsidR="004E6FDB">
              <w:t xml:space="preserve"> </w:t>
            </w:r>
            <w:r>
              <w:t>For each tax expenditure listed in Chapter 3, the follo</w:t>
            </w:r>
            <w:r w:rsidR="00D07513">
              <w:t>wing standard format is used to</w:t>
            </w:r>
          </w:p>
          <w:p w14:paraId="4AAE66D5" w14:textId="421038E7" w:rsidR="00530C25" w:rsidRDefault="00D07513" w:rsidP="00D07513">
            <w:pPr>
              <w:rPr>
                <w:sz w:val="8"/>
                <w:szCs w:val="8"/>
              </w:rPr>
            </w:pPr>
            <w:r>
              <w:t xml:space="preserve"> </w:t>
            </w:r>
            <w:r w:rsidR="004E6FDB">
              <w:t xml:space="preserve"> </w:t>
            </w:r>
            <w:proofErr w:type="gramStart"/>
            <w:r w:rsidR="00530C25">
              <w:t>report</w:t>
            </w:r>
            <w:proofErr w:type="gramEnd"/>
            <w:r w:rsidR="00530C25">
              <w:t xml:space="preserve"> on specific characteristics and provide a concise description:</w:t>
            </w:r>
            <w:r w:rsidR="00530C25">
              <w:br/>
            </w:r>
          </w:p>
          <w:p w14:paraId="3D2D033D" w14:textId="77777777" w:rsidR="00620865" w:rsidRPr="00620865" w:rsidRDefault="00620865" w:rsidP="00D07513">
            <w:pPr>
              <w:rPr>
                <w:sz w:val="8"/>
                <w:szCs w:val="8"/>
              </w:rPr>
            </w:pPr>
          </w:p>
          <w:p w14:paraId="1FABC98E" w14:textId="244ED7DF" w:rsidR="00530C25" w:rsidRPr="00620865" w:rsidRDefault="00D07513" w:rsidP="00D07513">
            <w:pPr>
              <w:ind w:right="930"/>
              <w:jc w:val="both"/>
              <w:rPr>
                <w:rFonts w:ascii="Times" w:hAnsi="Times"/>
                <w:i/>
                <w:sz w:val="8"/>
                <w:szCs w:val="8"/>
              </w:rPr>
            </w:pPr>
            <w:r>
              <w:rPr>
                <w:rFonts w:ascii="Times" w:hAnsi="Times"/>
                <w:i/>
              </w:rPr>
              <w:t xml:space="preserve"> </w:t>
            </w:r>
            <w:r w:rsidR="004E6FDB">
              <w:rPr>
                <w:rFonts w:ascii="Times" w:hAnsi="Times"/>
                <w:i/>
              </w:rPr>
              <w:t xml:space="preserve"> </w:t>
            </w:r>
            <w:r w:rsidR="00530C25">
              <w:rPr>
                <w:rFonts w:ascii="Times" w:hAnsi="Times"/>
                <w:i/>
              </w:rPr>
              <w:t>TES Code Number: Title of Tax Expenditure</w:t>
            </w:r>
            <w:r w:rsidR="00530C25">
              <w:rPr>
                <w:rFonts w:ascii="Times" w:hAnsi="Times"/>
                <w:i/>
              </w:rPr>
              <w:cr/>
            </w:r>
            <w:r>
              <w:rPr>
                <w:rFonts w:ascii="Times" w:hAnsi="Times"/>
                <w:i/>
              </w:rPr>
              <w:t xml:space="preserve"> </w:t>
            </w:r>
            <w:r w:rsidR="004E6FDB">
              <w:rPr>
                <w:rFonts w:ascii="Times" w:hAnsi="Times"/>
                <w:i/>
              </w:rPr>
              <w:t xml:space="preserve"> </w:t>
            </w:r>
            <w:r w:rsidR="00530C25">
              <w:rPr>
                <w:rFonts w:ascii="Times" w:hAnsi="Times"/>
                <w:i/>
              </w:rPr>
              <w:t>Functional Classification</w:t>
            </w:r>
            <w:r w:rsidR="00530C25">
              <w:rPr>
                <w:rFonts w:ascii="Times" w:hAnsi="Times"/>
                <w:i/>
              </w:rPr>
              <w:cr/>
            </w:r>
          </w:p>
          <w:p w14:paraId="23FB3B04" w14:textId="4A21B049" w:rsidR="00530C25" w:rsidRDefault="00D07513" w:rsidP="00D07513">
            <w:pPr>
              <w:spacing w:after="120"/>
              <w:ind w:right="930"/>
              <w:jc w:val="both"/>
              <w:rPr>
                <w:rFonts w:ascii="Times" w:hAnsi="Times"/>
              </w:rPr>
            </w:pPr>
            <w:r>
              <w:rPr>
                <w:rFonts w:ascii="Times" w:hAnsi="Times"/>
              </w:rPr>
              <w:t xml:space="preserve">  Tax expenditure type:</w:t>
            </w:r>
            <w:r>
              <w:rPr>
                <w:rFonts w:ascii="Times" w:hAnsi="Times"/>
              </w:rPr>
              <w:tab/>
            </w:r>
            <w:r>
              <w:rPr>
                <w:rFonts w:ascii="Times" w:hAnsi="Times"/>
              </w:rPr>
              <w:tab/>
            </w:r>
            <w:r>
              <w:rPr>
                <w:rFonts w:ascii="Times" w:hAnsi="Times"/>
              </w:rPr>
              <w:tab/>
            </w:r>
            <w:r w:rsidR="00530C25">
              <w:rPr>
                <w:rFonts w:ascii="Times" w:hAnsi="Times"/>
              </w:rPr>
              <w:tab/>
              <w:t>TES code:</w:t>
            </w:r>
            <w:r w:rsidR="00530C25">
              <w:rPr>
                <w:rFonts w:ascii="Times" w:hAnsi="Times"/>
              </w:rPr>
              <w:cr/>
            </w:r>
            <w:r>
              <w:rPr>
                <w:rFonts w:ascii="Times" w:hAnsi="Times"/>
              </w:rPr>
              <w:t xml:space="preserve">  Estimate Reliability:</w:t>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530C25">
              <w:rPr>
                <w:rFonts w:ascii="Times" w:hAnsi="Times"/>
              </w:rPr>
              <w:t>Category:</w:t>
            </w:r>
            <w:r w:rsidR="00530C25">
              <w:rPr>
                <w:rFonts w:ascii="Times" w:hAnsi="Times"/>
              </w:rPr>
              <w:cr/>
            </w:r>
            <w:r>
              <w:rPr>
                <w:rFonts w:ascii="Times" w:hAnsi="Times"/>
              </w:rPr>
              <w:t xml:space="preserve">  Commencement date:</w:t>
            </w:r>
            <w:r>
              <w:rPr>
                <w:rFonts w:ascii="Times" w:hAnsi="Times"/>
              </w:rPr>
              <w:tab/>
            </w:r>
            <w:r>
              <w:rPr>
                <w:rFonts w:ascii="Times" w:hAnsi="Times"/>
              </w:rPr>
              <w:tab/>
            </w:r>
            <w:r w:rsidR="00530C25">
              <w:rPr>
                <w:rFonts w:ascii="Times" w:hAnsi="Times"/>
              </w:rPr>
              <w:tab/>
            </w:r>
            <w:r w:rsidR="00530C25">
              <w:rPr>
                <w:rFonts w:ascii="Times" w:hAnsi="Times"/>
              </w:rPr>
              <w:tab/>
              <w:t>Expiry date:</w:t>
            </w:r>
            <w:r w:rsidR="00530C25">
              <w:rPr>
                <w:rFonts w:ascii="Times" w:hAnsi="Times"/>
              </w:rPr>
              <w:cr/>
            </w:r>
            <w:r>
              <w:rPr>
                <w:rFonts w:ascii="Times" w:hAnsi="Times"/>
              </w:rPr>
              <w:t xml:space="preserve">  </w:t>
            </w:r>
            <w:r w:rsidR="00530C25">
              <w:rPr>
                <w:rFonts w:ascii="Times" w:hAnsi="Times"/>
              </w:rPr>
              <w:t>Legislative reference:</w:t>
            </w:r>
            <w:r w:rsidR="00530C25">
              <w:rPr>
                <w:rFonts w:ascii="Times" w:hAnsi="Times"/>
              </w:rPr>
              <w:tab/>
            </w:r>
            <w:r w:rsidR="00530C25">
              <w:rPr>
                <w:rFonts w:ascii="Times" w:hAnsi="Times"/>
              </w:rPr>
              <w:tab/>
            </w:r>
            <w:r w:rsidR="00530C25">
              <w:rPr>
                <w:rFonts w:ascii="Times" w:hAnsi="Times"/>
              </w:rPr>
              <w:tab/>
            </w:r>
            <w:r w:rsidR="00530C25">
              <w:rPr>
                <w:rFonts w:ascii="Times" w:hAnsi="Times"/>
              </w:rPr>
              <w:tab/>
            </w:r>
            <w:r w:rsidR="00530C25">
              <w:rPr>
                <w:rFonts w:ascii="Times" w:hAnsi="Times"/>
              </w:rPr>
              <w:tab/>
            </w:r>
            <w:r w:rsidR="00530C25">
              <w:rPr>
                <w:rFonts w:ascii="Times" w:hAnsi="Times"/>
              </w:rPr>
              <w:tab/>
            </w:r>
            <w:r w:rsidR="00530C25">
              <w:rPr>
                <w:rFonts w:ascii="Times" w:hAnsi="Times"/>
              </w:rPr>
              <w:tab/>
            </w:r>
          </w:p>
          <w:p w14:paraId="13E7A7C7" w14:textId="1D9F259F" w:rsidR="00530C25" w:rsidRDefault="00D07513" w:rsidP="00530C25">
            <w:pPr>
              <w:spacing w:after="120"/>
              <w:ind w:right="930"/>
              <w:jc w:val="both"/>
              <w:rPr>
                <w:rFonts w:ascii="Times" w:hAnsi="Times"/>
              </w:rPr>
            </w:pPr>
            <w:r>
              <w:rPr>
                <w:rFonts w:ascii="Times" w:hAnsi="Times"/>
                <w:i/>
              </w:rPr>
              <w:t xml:space="preserve"> </w:t>
            </w:r>
            <w:r w:rsidRPr="00D07513">
              <w:rPr>
                <w:rFonts w:ascii="Times" w:hAnsi="Times"/>
                <w:i/>
              </w:rPr>
              <w:t xml:space="preserve"> </w:t>
            </w:r>
            <w:r w:rsidR="00530C25">
              <w:rPr>
                <w:rFonts w:ascii="Times" w:hAnsi="Times"/>
                <w:i/>
                <w:u w:val="single"/>
              </w:rPr>
              <w:t>Brief description of the tax expenditure</w:t>
            </w:r>
          </w:p>
          <w:p w14:paraId="2BFA5FF3" w14:textId="50A6390E" w:rsidR="00530C25" w:rsidRPr="00530C25" w:rsidRDefault="00530C25" w:rsidP="00530C25">
            <w:pPr>
              <w:spacing w:after="120"/>
              <w:ind w:right="930"/>
              <w:jc w:val="both"/>
              <w:rPr>
                <w:rFonts w:ascii="Times" w:hAnsi="Times"/>
                <w:sz w:val="8"/>
                <w:szCs w:val="8"/>
              </w:rPr>
            </w:pPr>
          </w:p>
        </w:tc>
      </w:tr>
    </w:tbl>
    <w:p w14:paraId="3D7129B6" w14:textId="098AC0D2" w:rsidR="00FD233A" w:rsidRPr="0060137A" w:rsidRDefault="00530C25" w:rsidP="009A55B0">
      <w:r>
        <w:rPr>
          <w:rFonts w:ascii="Times" w:hAnsi="Times"/>
          <w:i/>
          <w:u w:val="single"/>
        </w:rPr>
        <w:cr/>
      </w:r>
      <w:r w:rsidR="00FD233A" w:rsidRPr="009A55B0">
        <w:rPr>
          <w:b/>
          <w:bCs/>
          <w:iCs/>
        </w:rPr>
        <w:t xml:space="preserve"> </w:t>
      </w:r>
    </w:p>
    <w:p w14:paraId="231290A3" w14:textId="77777777" w:rsidR="003D13B9" w:rsidRDefault="003D13B9" w:rsidP="003D13B9">
      <w:pPr>
        <w:rPr>
          <w:b/>
        </w:rPr>
      </w:pPr>
    </w:p>
    <w:p w14:paraId="4B3856CD" w14:textId="77777777" w:rsidR="00FD233A" w:rsidRDefault="00FD233A"/>
    <w:p w14:paraId="52CC5DFB" w14:textId="2B0B5881" w:rsidR="002B51BD" w:rsidRPr="00534464" w:rsidRDefault="00530C25" w:rsidP="00FD233A">
      <w:r>
        <w:rPr>
          <w:b/>
          <w:bCs/>
          <w:i/>
          <w:iCs/>
          <w:u w:val="single"/>
        </w:rPr>
        <w:br w:type="page"/>
      </w:r>
    </w:p>
    <w:p w14:paraId="053E3A68" w14:textId="1DA2B09E" w:rsidR="002B51BD" w:rsidRPr="005923F9" w:rsidRDefault="00FD233A" w:rsidP="00FD233A">
      <w:pPr>
        <w:rPr>
          <w:b/>
          <w:bCs/>
          <w:i/>
          <w:iCs/>
          <w:u w:val="single"/>
        </w:rPr>
      </w:pPr>
      <w:r w:rsidRPr="005923F9">
        <w:rPr>
          <w:b/>
          <w:bCs/>
          <w:i/>
          <w:iCs/>
          <w:u w:val="single"/>
        </w:rPr>
        <w:lastRenderedPageBreak/>
        <w:t>Public Participation</w:t>
      </w:r>
      <w:r w:rsidR="002B51BD" w:rsidRPr="005923F9">
        <w:rPr>
          <w:b/>
          <w:bCs/>
          <w:i/>
          <w:iCs/>
          <w:u w:val="single"/>
        </w:rPr>
        <w:t xml:space="preserve"> –</w:t>
      </w:r>
      <w:r w:rsidR="00D34550">
        <w:rPr>
          <w:b/>
          <w:bCs/>
          <w:i/>
          <w:iCs/>
          <w:u w:val="single"/>
        </w:rPr>
        <w:t xml:space="preserve"> NZ lacking</w:t>
      </w:r>
      <w:r w:rsidR="002B51BD" w:rsidRPr="005923F9">
        <w:rPr>
          <w:b/>
          <w:bCs/>
          <w:i/>
          <w:iCs/>
          <w:u w:val="single"/>
        </w:rPr>
        <w:t xml:space="preserve"> </w:t>
      </w:r>
      <w:r w:rsidR="005923F9">
        <w:rPr>
          <w:b/>
          <w:bCs/>
          <w:i/>
          <w:iCs/>
          <w:u w:val="single"/>
        </w:rPr>
        <w:t xml:space="preserve">sufficient </w:t>
      </w:r>
      <w:r w:rsidR="00D34550">
        <w:rPr>
          <w:b/>
          <w:bCs/>
          <w:i/>
          <w:iCs/>
          <w:u w:val="single"/>
        </w:rPr>
        <w:t>channels for</w:t>
      </w:r>
      <w:r w:rsidR="002B51BD" w:rsidRPr="005923F9">
        <w:rPr>
          <w:b/>
          <w:bCs/>
          <w:i/>
          <w:iCs/>
          <w:u w:val="single"/>
        </w:rPr>
        <w:t xml:space="preserve"> public engagement</w:t>
      </w:r>
    </w:p>
    <w:p w14:paraId="122C2016" w14:textId="77777777" w:rsidR="002B51BD" w:rsidRPr="002B51BD" w:rsidRDefault="002B51BD" w:rsidP="00FD233A">
      <w:pPr>
        <w:rPr>
          <w:bCs/>
          <w:i/>
          <w:iCs/>
          <w:sz w:val="8"/>
          <w:szCs w:val="8"/>
          <w:u w:val="single"/>
        </w:rPr>
      </w:pPr>
    </w:p>
    <w:p w14:paraId="1AF3620F" w14:textId="6DFC1F0D" w:rsidR="00D156A9" w:rsidRDefault="00493625" w:rsidP="00FD233A">
      <w:r w:rsidRPr="00493625">
        <w:rPr>
          <w:rFonts w:cs="Garamond"/>
        </w:rPr>
        <w:t>Providing access to budget information is a</w:t>
      </w:r>
      <w:r>
        <w:rPr>
          <w:rFonts w:cs="Garamond"/>
        </w:rPr>
        <w:t>n essential</w:t>
      </w:r>
      <w:r w:rsidRPr="00493625">
        <w:rPr>
          <w:rFonts w:cs="Garamond"/>
        </w:rPr>
        <w:t xml:space="preserve"> first step</w:t>
      </w:r>
      <w:r w:rsidR="00F95257">
        <w:rPr>
          <w:rFonts w:cs="Garamond"/>
        </w:rPr>
        <w:t xml:space="preserve"> </w:t>
      </w:r>
      <w:r w:rsidR="001C2BF3">
        <w:rPr>
          <w:rFonts w:cs="Garamond"/>
        </w:rPr>
        <w:t>to support</w:t>
      </w:r>
      <w:r>
        <w:rPr>
          <w:rFonts w:cs="Garamond"/>
        </w:rPr>
        <w:t xml:space="preserve"> government accountability for effective and ef</w:t>
      </w:r>
      <w:r w:rsidR="001C2BF3">
        <w:rPr>
          <w:rFonts w:cs="Garamond"/>
        </w:rPr>
        <w:t>ficient use of public resources, and w</w:t>
      </w:r>
      <w:r>
        <w:rPr>
          <w:rFonts w:cs="Garamond"/>
        </w:rPr>
        <w:t xml:space="preserve">hile there remains room for further improvement, New Zealand clearly continues to achieve a high standard </w:t>
      </w:r>
      <w:r w:rsidR="001C2BF3">
        <w:rPr>
          <w:rFonts w:cs="Garamond"/>
        </w:rPr>
        <w:t>on budget transparency</w:t>
      </w:r>
      <w:r>
        <w:rPr>
          <w:rFonts w:cs="Garamond"/>
        </w:rPr>
        <w:t xml:space="preserve">. </w:t>
      </w:r>
      <w:r w:rsidR="001C2BF3">
        <w:rPr>
          <w:rFonts w:cs="Garamond"/>
        </w:rPr>
        <w:t>However,</w:t>
      </w:r>
      <w:r>
        <w:rPr>
          <w:rFonts w:cs="Garamond"/>
        </w:rPr>
        <w:t xml:space="preserve"> to realize the full benefits of budget transparency</w:t>
      </w:r>
      <w:r w:rsidRPr="00493625">
        <w:rPr>
          <w:rFonts w:cs="Garamond"/>
        </w:rPr>
        <w:t xml:space="preserve">, </w:t>
      </w:r>
      <w:r>
        <w:rPr>
          <w:rFonts w:cs="Garamond"/>
        </w:rPr>
        <w:t xml:space="preserve">a growing consensus of international research and practice indicates that </w:t>
      </w:r>
      <w:r w:rsidR="00D156A9">
        <w:rPr>
          <w:rFonts w:cs="Garamond"/>
        </w:rPr>
        <w:t xml:space="preserve">extensive availability of information </w:t>
      </w:r>
      <w:r w:rsidRPr="00493625">
        <w:rPr>
          <w:rFonts w:cs="Garamond"/>
        </w:rPr>
        <w:t xml:space="preserve">must be </w:t>
      </w:r>
      <w:r w:rsidR="00D156A9">
        <w:rPr>
          <w:rFonts w:cs="Garamond"/>
        </w:rPr>
        <w:t xml:space="preserve">complemented by </w:t>
      </w:r>
      <w:r>
        <w:rPr>
          <w:rFonts w:cs="Garamond"/>
        </w:rPr>
        <w:t>s</w:t>
      </w:r>
      <w:r w:rsidR="001C2BF3">
        <w:rPr>
          <w:rFonts w:cs="Garamond"/>
        </w:rPr>
        <w:t>ubstantive opportunities for</w:t>
      </w:r>
      <w:r>
        <w:rPr>
          <w:rFonts w:cs="Garamond"/>
        </w:rPr>
        <w:t xml:space="preserve"> public</w:t>
      </w:r>
      <w:r w:rsidRPr="00493625">
        <w:rPr>
          <w:rFonts w:cs="Garamond"/>
        </w:rPr>
        <w:t xml:space="preserve"> engage</w:t>
      </w:r>
      <w:r>
        <w:rPr>
          <w:rFonts w:cs="Garamond"/>
        </w:rPr>
        <w:t xml:space="preserve">ment in </w:t>
      </w:r>
      <w:r w:rsidRPr="00493625">
        <w:rPr>
          <w:rFonts w:cs="Garamond"/>
        </w:rPr>
        <w:t xml:space="preserve">each of </w:t>
      </w:r>
      <w:r w:rsidR="00D156A9">
        <w:rPr>
          <w:rFonts w:cs="Garamond"/>
        </w:rPr>
        <w:t>phase</w:t>
      </w:r>
      <w:r w:rsidRPr="00493625">
        <w:rPr>
          <w:rFonts w:cs="Garamond"/>
        </w:rPr>
        <w:t xml:space="preserve"> of the budget process.</w:t>
      </w:r>
      <w:r w:rsidRPr="00B47076">
        <w:rPr>
          <w:rFonts w:cs="Garamond"/>
          <w:sz w:val="22"/>
          <w:szCs w:val="22"/>
        </w:rPr>
        <w:t xml:space="preserve"> </w:t>
      </w:r>
      <w:r w:rsidR="005D3FC4">
        <w:t xml:space="preserve">The </w:t>
      </w:r>
      <w:r w:rsidR="009F5303">
        <w:t xml:space="preserve">2015 OBS includes 16 questions </w:t>
      </w:r>
      <w:r w:rsidR="005D3FC4">
        <w:t>assess</w:t>
      </w:r>
      <w:r w:rsidR="009F5303">
        <w:t>ing</w:t>
      </w:r>
      <w:r w:rsidR="005D3FC4">
        <w:t xml:space="preserve"> </w:t>
      </w:r>
      <w:r w:rsidR="009F5303">
        <w:t>formal</w:t>
      </w:r>
      <w:r w:rsidR="005D3FC4">
        <w:t xml:space="preserve"> mechanisms </w:t>
      </w:r>
      <w:r w:rsidR="00F112F9">
        <w:t xml:space="preserve">in place to </w:t>
      </w:r>
      <w:r w:rsidR="009F5303">
        <w:t xml:space="preserve">support </w:t>
      </w:r>
      <w:r w:rsidR="005D3FC4">
        <w:t xml:space="preserve">public engagement in </w:t>
      </w:r>
      <w:r w:rsidR="00F112F9">
        <w:t xml:space="preserve">specific </w:t>
      </w:r>
      <w:r w:rsidR="005D3FC4">
        <w:t xml:space="preserve">budget processes </w:t>
      </w:r>
      <w:r w:rsidR="00F112F9">
        <w:t xml:space="preserve">involving </w:t>
      </w:r>
      <w:r w:rsidR="009F5303">
        <w:t>the Executive (Government)</w:t>
      </w:r>
      <w:r w:rsidR="005D3FC4">
        <w:t>, Parliament and Office of Auditor General</w:t>
      </w:r>
      <w:r w:rsidR="00A1565D">
        <w:t xml:space="preserve"> (</w:t>
      </w:r>
      <w:r w:rsidR="00A1565D">
        <w:rPr>
          <w:bCs/>
          <w:i/>
          <w:iCs/>
        </w:rPr>
        <w:t>refer to Q.114 and Q.119-Q133</w:t>
      </w:r>
      <w:r w:rsidR="001C2BF3">
        <w:rPr>
          <w:bCs/>
          <w:i/>
          <w:iCs/>
        </w:rPr>
        <w:t xml:space="preserve"> of </w:t>
      </w:r>
      <w:r w:rsidR="00A1565D" w:rsidRPr="00002B03">
        <w:rPr>
          <w:bCs/>
          <w:i/>
          <w:iCs/>
        </w:rPr>
        <w:t>OBS</w:t>
      </w:r>
      <w:r w:rsidR="00A1565D" w:rsidRPr="000D3CEA">
        <w:rPr>
          <w:bCs/>
          <w:iCs/>
        </w:rPr>
        <w:t>)</w:t>
      </w:r>
      <w:r w:rsidR="005D3FC4">
        <w:t xml:space="preserve">. </w:t>
      </w:r>
    </w:p>
    <w:p w14:paraId="200FF9D9" w14:textId="77777777" w:rsidR="00D156A9" w:rsidRPr="00D156A9" w:rsidRDefault="00D156A9" w:rsidP="00FD233A">
      <w:pPr>
        <w:rPr>
          <w:sz w:val="8"/>
          <w:szCs w:val="8"/>
        </w:rPr>
      </w:pPr>
    </w:p>
    <w:p w14:paraId="418EB1A4" w14:textId="63ACC49E" w:rsidR="00DF3564" w:rsidRDefault="005D3FC4" w:rsidP="00FD233A">
      <w:r>
        <w:t xml:space="preserve">New Zealand’s </w:t>
      </w:r>
      <w:r w:rsidRPr="001C2BF3">
        <w:rPr>
          <w:i/>
        </w:rPr>
        <w:t>overall</w:t>
      </w:r>
      <w:r>
        <w:t xml:space="preserve"> score of 65 out of 100 </w:t>
      </w:r>
      <w:r w:rsidR="00A1565D">
        <w:t xml:space="preserve">on public participation </w:t>
      </w:r>
      <w:r w:rsidR="00F112F9">
        <w:t>(averaging</w:t>
      </w:r>
      <w:r>
        <w:t xml:space="preserve"> </w:t>
      </w:r>
      <w:r w:rsidR="00A1565D">
        <w:t xml:space="preserve">scores across all 16 </w:t>
      </w:r>
      <w:r w:rsidR="001C2BF3">
        <w:t xml:space="preserve">OBS </w:t>
      </w:r>
      <w:r w:rsidR="00A1565D">
        <w:t>questions)</w:t>
      </w:r>
      <w:r>
        <w:t xml:space="preserve"> places it </w:t>
      </w:r>
      <w:r w:rsidR="00F112F9">
        <w:t>at the low end of the top-</w:t>
      </w:r>
      <w:r w:rsidR="009F5303">
        <w:t xml:space="preserve">tier group of </w:t>
      </w:r>
      <w:r w:rsidR="00F112F9">
        <w:t>s</w:t>
      </w:r>
      <w:r w:rsidR="009F5303">
        <w:t xml:space="preserve">even countries assessed as providing </w:t>
      </w:r>
      <w:r w:rsidR="00A1565D">
        <w:t xml:space="preserve">at least </w:t>
      </w:r>
      <w:r w:rsidR="009F5303">
        <w:t>“</w:t>
      </w:r>
      <w:r w:rsidR="009F5303" w:rsidRPr="009F5303">
        <w:rPr>
          <w:i/>
        </w:rPr>
        <w:t>adequate</w:t>
      </w:r>
      <w:r w:rsidR="009F5303">
        <w:t>” formal mechanisms for public participation</w:t>
      </w:r>
      <w:r w:rsidR="00F112F9">
        <w:t xml:space="preserve"> (i.e. countries scoring </w:t>
      </w:r>
      <w:r w:rsidR="001C2BF3">
        <w:t xml:space="preserve">over </w:t>
      </w:r>
      <w:r w:rsidR="00F112F9">
        <w:t>60)</w:t>
      </w:r>
      <w:r w:rsidR="00A1565D">
        <w:t>. New Zealand’s score is</w:t>
      </w:r>
      <w:r w:rsidR="009F5303">
        <w:t xml:space="preserve"> on par with South Africa (65) and Philippines (67), but w</w:t>
      </w:r>
      <w:r w:rsidR="00DF3564">
        <w:t xml:space="preserve">ell below </w:t>
      </w:r>
      <w:r w:rsidR="00F112F9">
        <w:t xml:space="preserve">the leaders, </w:t>
      </w:r>
      <w:r w:rsidR="00DF3564">
        <w:t xml:space="preserve">South Korea (83) and </w:t>
      </w:r>
      <w:r w:rsidR="009F5303">
        <w:t xml:space="preserve">Norway (75). </w:t>
      </w:r>
      <w:r w:rsidR="00DF3564">
        <w:t xml:space="preserve">Brazil (71) and the United States (69) also score higher than New Zealand on the overall assessment of public participation. </w:t>
      </w:r>
    </w:p>
    <w:p w14:paraId="64FE5F09" w14:textId="77777777" w:rsidR="00DF3564" w:rsidRPr="00DF3564" w:rsidRDefault="00DF3564" w:rsidP="00FD233A">
      <w:pPr>
        <w:rPr>
          <w:sz w:val="8"/>
          <w:szCs w:val="8"/>
        </w:rPr>
      </w:pPr>
    </w:p>
    <w:p w14:paraId="042BACB9" w14:textId="5AF79BB1" w:rsidR="00FD233A" w:rsidRDefault="009005A9">
      <w:r>
        <w:t xml:space="preserve">The overall score for public participation </w:t>
      </w:r>
      <w:r w:rsidR="00F112F9">
        <w:t>(65) can also be broken down in</w:t>
      </w:r>
      <w:r>
        <w:t>to separate scores assessing public participation in budget processes involving each of the three key public sector actors – Executive, Parliament and OAG. These separate scores point to only “</w:t>
      </w:r>
      <w:r w:rsidRPr="009005A9">
        <w:rPr>
          <w:i/>
        </w:rPr>
        <w:t>limited</w:t>
      </w:r>
      <w:r>
        <w:t xml:space="preserve">” opportunities for public engagement </w:t>
      </w:r>
      <w:r w:rsidR="00A1565D">
        <w:t xml:space="preserve">in budget processes involving </w:t>
      </w:r>
      <w:r>
        <w:t>both Parliam</w:t>
      </w:r>
      <w:r w:rsidR="00A1565D">
        <w:t xml:space="preserve">entary (60) and OAG (59). Mechanisms to support public engagement with the Executive, based on questions looking at both budget formulation and implementation stages, are more </w:t>
      </w:r>
      <w:proofErr w:type="spellStart"/>
      <w:r w:rsidR="00A1565D">
        <w:t>favourably</w:t>
      </w:r>
      <w:proofErr w:type="spellEnd"/>
      <w:r w:rsidR="00A1565D">
        <w:t xml:space="preserve"> assessed (72).</w:t>
      </w:r>
    </w:p>
    <w:p w14:paraId="2AD130A1" w14:textId="77777777" w:rsidR="00FD233A" w:rsidRDefault="00FD233A">
      <w:pPr>
        <w:rPr>
          <w:sz w:val="8"/>
          <w:szCs w:val="8"/>
        </w:rPr>
      </w:pPr>
    </w:p>
    <w:p w14:paraId="5A8252FD" w14:textId="00DEA118" w:rsidR="00310FCF" w:rsidRDefault="00D156A9">
      <w:r>
        <w:t>Both international experience and New Zealand’s own practices show that public engagement can tak</w:t>
      </w:r>
      <w:r w:rsidR="001C2BF3">
        <w:t xml:space="preserve">e many forms, with </w:t>
      </w:r>
      <w:r>
        <w:t xml:space="preserve">many different “points </w:t>
      </w:r>
      <w:r w:rsidR="00310FCF">
        <w:t xml:space="preserve">of entry” across the full scope </w:t>
      </w:r>
      <w:r>
        <w:t xml:space="preserve">of budget processes. </w:t>
      </w:r>
      <w:r w:rsidR="00D34550">
        <w:t>I</w:t>
      </w:r>
      <w:r w:rsidR="001C2BF3">
        <w:t xml:space="preserve">n-depth examination of </w:t>
      </w:r>
      <w:r w:rsidR="00310FCF">
        <w:t xml:space="preserve">evidence for New Zealand </w:t>
      </w:r>
      <w:r w:rsidR="00D34550">
        <w:t xml:space="preserve">identified the </w:t>
      </w:r>
      <w:r w:rsidR="00310FCF">
        <w:t xml:space="preserve">following </w:t>
      </w:r>
      <w:r w:rsidR="001C2BF3">
        <w:t xml:space="preserve">specific </w:t>
      </w:r>
      <w:r w:rsidR="008E1C60">
        <w:t xml:space="preserve">opportunities for </w:t>
      </w:r>
      <w:r w:rsidR="00310FCF">
        <w:t>public engagement:</w:t>
      </w:r>
    </w:p>
    <w:p w14:paraId="7250E3B7" w14:textId="77777777" w:rsidR="00907DA8" w:rsidRPr="008E1C60" w:rsidRDefault="00907DA8">
      <w:pPr>
        <w:rPr>
          <w:sz w:val="12"/>
          <w:szCs w:val="12"/>
        </w:rPr>
      </w:pPr>
    </w:p>
    <w:p w14:paraId="1801A659" w14:textId="0C2BE312" w:rsidR="00310FCF" w:rsidRPr="00D34550" w:rsidRDefault="00310FCF">
      <w:pPr>
        <w:rPr>
          <w:b/>
          <w:u w:val="single"/>
        </w:rPr>
      </w:pPr>
      <w:r w:rsidRPr="00D34550">
        <w:rPr>
          <w:b/>
          <w:u w:val="single"/>
        </w:rPr>
        <w:t xml:space="preserve">Executive </w:t>
      </w:r>
    </w:p>
    <w:p w14:paraId="702798BA" w14:textId="77777777" w:rsidR="008E1C60" w:rsidRPr="008E1C60" w:rsidRDefault="008E1C60">
      <w:pPr>
        <w:rPr>
          <w:i/>
          <w:sz w:val="8"/>
          <w:szCs w:val="8"/>
        </w:rPr>
      </w:pPr>
    </w:p>
    <w:p w14:paraId="1DADE658" w14:textId="2C77C6A1" w:rsidR="00310FCF" w:rsidRDefault="00310FCF" w:rsidP="008E1C60">
      <w:pPr>
        <w:ind w:left="142"/>
      </w:pPr>
      <w:r w:rsidRPr="00233016">
        <w:rPr>
          <w:i/>
        </w:rPr>
        <w:t xml:space="preserve">Government </w:t>
      </w:r>
      <w:r w:rsidR="0084196C">
        <w:t xml:space="preserve">– </w:t>
      </w:r>
      <w:r w:rsidR="008E1C60">
        <w:t xml:space="preserve">public consultation process as part of </w:t>
      </w:r>
      <w:r w:rsidR="0084196C">
        <w:t xml:space="preserve">“green </w:t>
      </w:r>
      <w:r w:rsidR="008E1C60">
        <w:t xml:space="preserve">paper”/“white paper” process for </w:t>
      </w:r>
      <w:r w:rsidR="0084196C">
        <w:t xml:space="preserve">formulation of </w:t>
      </w:r>
      <w:r w:rsidR="00A65E01">
        <w:t xml:space="preserve">significant </w:t>
      </w:r>
      <w:r w:rsidR="0084196C">
        <w:t xml:space="preserve">new </w:t>
      </w:r>
      <w:r>
        <w:t xml:space="preserve">policy </w:t>
      </w:r>
      <w:r w:rsidR="0084196C">
        <w:t>initiatives</w:t>
      </w:r>
      <w:r w:rsidR="001C2BF3">
        <w:t xml:space="preserve"> (and since the </w:t>
      </w:r>
      <w:r w:rsidR="00156F42">
        <w:t>2015 OBS assessment, there is the</w:t>
      </w:r>
      <w:r w:rsidR="001C2BF3">
        <w:t xml:space="preserve"> ongoing </w:t>
      </w:r>
      <w:r w:rsidR="00907DA8">
        <w:t>public consultation</w:t>
      </w:r>
      <w:r w:rsidR="001C2BF3">
        <w:t xml:space="preserve"> as part of the </w:t>
      </w:r>
      <w:r w:rsidR="00907DA8">
        <w:t>Open Gove</w:t>
      </w:r>
      <w:r w:rsidR="00156F42">
        <w:t>rnment Partnership Action Plan, which itself highlights need for greater public engagement)</w:t>
      </w:r>
      <w:r w:rsidR="00907DA8">
        <w:t>;</w:t>
      </w:r>
    </w:p>
    <w:p w14:paraId="3A1AF8E7" w14:textId="77777777" w:rsidR="008E1C60" w:rsidRPr="008E1C60" w:rsidRDefault="008E1C60" w:rsidP="008E1C60">
      <w:pPr>
        <w:ind w:left="142"/>
        <w:rPr>
          <w:i/>
          <w:sz w:val="8"/>
          <w:szCs w:val="8"/>
        </w:rPr>
      </w:pPr>
    </w:p>
    <w:p w14:paraId="401D6057" w14:textId="12007501" w:rsidR="00310FCF" w:rsidRDefault="00233016" w:rsidP="008E1C60">
      <w:pPr>
        <w:ind w:left="142"/>
      </w:pPr>
      <w:r>
        <w:rPr>
          <w:i/>
        </w:rPr>
        <w:t>Treasury</w:t>
      </w:r>
      <w:r w:rsidR="00310FCF">
        <w:t xml:space="preserve"> </w:t>
      </w:r>
      <w:r w:rsidR="0084196C">
        <w:t>– consultations</w:t>
      </w:r>
      <w:r>
        <w:t>, public presentations and seminars</w:t>
      </w:r>
      <w:r w:rsidR="0084196C">
        <w:t xml:space="preserve"> </w:t>
      </w:r>
      <w:r>
        <w:t>with various “stakeholders” (e.g.</w:t>
      </w:r>
      <w:r w:rsidR="00A65E01">
        <w:t xml:space="preserve"> public, business commun</w:t>
      </w:r>
      <w:r>
        <w:t>ity, media, academics and students)</w:t>
      </w:r>
      <w:r w:rsidR="00A65E01">
        <w:t xml:space="preserve"> </w:t>
      </w:r>
      <w:r w:rsidR="0084196C">
        <w:t xml:space="preserve">on </w:t>
      </w:r>
      <w:r w:rsidR="00156F42">
        <w:t xml:space="preserve">a </w:t>
      </w:r>
      <w:r w:rsidR="00C845CB">
        <w:t xml:space="preserve">range of fiscal policy and budget management issues </w:t>
      </w:r>
      <w:r>
        <w:t xml:space="preserve">including </w:t>
      </w:r>
      <w:r w:rsidR="0084196C">
        <w:t xml:space="preserve">long-term </w:t>
      </w:r>
      <w:r>
        <w:t>fiscal strategy</w:t>
      </w:r>
      <w:r w:rsidR="00C845CB">
        <w:t xml:space="preserve"> and forecasts</w:t>
      </w:r>
      <w:r w:rsidR="0084196C">
        <w:t xml:space="preserve">, </w:t>
      </w:r>
      <w:r w:rsidR="00C845CB">
        <w:t xml:space="preserve">Crown </w:t>
      </w:r>
      <w:r w:rsidR="0084196C">
        <w:t>asset</w:t>
      </w:r>
      <w:r w:rsidR="00C845CB">
        <w:t xml:space="preserve"> and </w:t>
      </w:r>
      <w:r w:rsidR="00A65E01">
        <w:t>liability</w:t>
      </w:r>
      <w:r w:rsidR="0084196C">
        <w:t xml:space="preserve"> management, </w:t>
      </w:r>
      <w:r w:rsidR="00C845CB">
        <w:t xml:space="preserve">and the scope and usefulness to stakeholders </w:t>
      </w:r>
      <w:r w:rsidR="0084196C">
        <w:t>of fiscal information</w:t>
      </w:r>
      <w:r w:rsidR="00C845CB">
        <w:t xml:space="preserve"> </w:t>
      </w:r>
      <w:r w:rsidR="00156F42">
        <w:t>disseminated</w:t>
      </w:r>
      <w:r w:rsidR="00C845CB">
        <w:t xml:space="preserve"> by Treasury</w:t>
      </w:r>
      <w:r w:rsidR="008E1C60">
        <w:t>;</w:t>
      </w:r>
    </w:p>
    <w:p w14:paraId="37CB8DF6" w14:textId="77777777" w:rsidR="008E1C60" w:rsidRPr="008E1C60" w:rsidRDefault="008E1C60" w:rsidP="008E1C60">
      <w:pPr>
        <w:ind w:left="142"/>
        <w:rPr>
          <w:i/>
          <w:sz w:val="8"/>
          <w:szCs w:val="8"/>
        </w:rPr>
      </w:pPr>
    </w:p>
    <w:p w14:paraId="4343DE24" w14:textId="24B22B66" w:rsidR="00310FCF" w:rsidRDefault="0084196C" w:rsidP="008E1C60">
      <w:pPr>
        <w:ind w:left="142"/>
      </w:pPr>
      <w:r w:rsidRPr="00233016">
        <w:rPr>
          <w:i/>
        </w:rPr>
        <w:t>I</w:t>
      </w:r>
      <w:r w:rsidR="00233016" w:rsidRPr="00233016">
        <w:rPr>
          <w:i/>
        </w:rPr>
        <w:t>nland Revenue</w:t>
      </w:r>
      <w:r w:rsidRPr="00233016">
        <w:rPr>
          <w:i/>
        </w:rPr>
        <w:t xml:space="preserve"> </w:t>
      </w:r>
      <w:r>
        <w:t xml:space="preserve">– public </w:t>
      </w:r>
      <w:r w:rsidR="00233016">
        <w:t xml:space="preserve">dissemination of work plan and public </w:t>
      </w:r>
      <w:r>
        <w:t xml:space="preserve">submissions on </w:t>
      </w:r>
      <w:r w:rsidR="00233016">
        <w:t xml:space="preserve">proposed /possible </w:t>
      </w:r>
      <w:r>
        <w:t>tax policy changes</w:t>
      </w:r>
      <w:r w:rsidR="008E1C60">
        <w:t>; and</w:t>
      </w:r>
    </w:p>
    <w:p w14:paraId="79F9686A" w14:textId="77777777" w:rsidR="008E1C60" w:rsidRPr="008E1C60" w:rsidRDefault="008E1C60" w:rsidP="008E1C60">
      <w:pPr>
        <w:ind w:left="142"/>
        <w:rPr>
          <w:sz w:val="8"/>
          <w:szCs w:val="8"/>
        </w:rPr>
      </w:pPr>
    </w:p>
    <w:p w14:paraId="6BFD8FEA" w14:textId="11762C2E" w:rsidR="0084196C" w:rsidRDefault="00233016" w:rsidP="008E1C60">
      <w:pPr>
        <w:ind w:left="142"/>
      </w:pPr>
      <w:r>
        <w:rPr>
          <w:i/>
        </w:rPr>
        <w:t>Individual ministries, departments and agencies</w:t>
      </w:r>
      <w:r w:rsidR="0084196C">
        <w:t xml:space="preserve"> – “client surveys”</w:t>
      </w:r>
      <w:r>
        <w:t xml:space="preserve"> by indiv</w:t>
      </w:r>
      <w:r w:rsidR="00156F42">
        <w:t>idual ministries/departments as part of</w:t>
      </w:r>
      <w:r>
        <w:t xml:space="preserve"> delivery of specific public services</w:t>
      </w:r>
      <w:r w:rsidR="0084196C">
        <w:t xml:space="preserve"> (</w:t>
      </w:r>
      <w:r>
        <w:t xml:space="preserve">e.g. </w:t>
      </w:r>
      <w:r w:rsidR="00156F42">
        <w:t xml:space="preserve">Ministry of Social Development) and </w:t>
      </w:r>
      <w:r w:rsidR="0084196C">
        <w:t xml:space="preserve">public consultations for </w:t>
      </w:r>
      <w:r>
        <w:t xml:space="preserve">specific </w:t>
      </w:r>
      <w:r w:rsidR="0084196C">
        <w:t>transport projects (Transit NZ/Land Transport)</w:t>
      </w:r>
      <w:r w:rsidR="008E1C60">
        <w:t>.</w:t>
      </w:r>
    </w:p>
    <w:p w14:paraId="1A6C65A6" w14:textId="77777777" w:rsidR="008E1C60" w:rsidRDefault="008E1C60">
      <w:pPr>
        <w:rPr>
          <w:sz w:val="8"/>
          <w:szCs w:val="8"/>
        </w:rPr>
      </w:pPr>
    </w:p>
    <w:p w14:paraId="2C7C70E5" w14:textId="77777777" w:rsidR="00C845CB" w:rsidRPr="00233016" w:rsidRDefault="00C845CB">
      <w:pPr>
        <w:rPr>
          <w:sz w:val="8"/>
          <w:szCs w:val="8"/>
        </w:rPr>
      </w:pPr>
    </w:p>
    <w:p w14:paraId="0A517A14" w14:textId="72C5020B" w:rsidR="00310FCF" w:rsidRPr="00D34550" w:rsidRDefault="00310FCF">
      <w:pPr>
        <w:rPr>
          <w:b/>
          <w:u w:val="single"/>
        </w:rPr>
      </w:pPr>
      <w:r w:rsidRPr="00D34550">
        <w:rPr>
          <w:b/>
          <w:u w:val="single"/>
        </w:rPr>
        <w:lastRenderedPageBreak/>
        <w:t>Parliament</w:t>
      </w:r>
    </w:p>
    <w:p w14:paraId="1711DA41" w14:textId="77777777" w:rsidR="008E1C60" w:rsidRPr="008E1C60" w:rsidRDefault="008E1C60">
      <w:pPr>
        <w:rPr>
          <w:i/>
          <w:sz w:val="8"/>
          <w:szCs w:val="8"/>
        </w:rPr>
      </w:pPr>
    </w:p>
    <w:p w14:paraId="4205BD86" w14:textId="1C4C4AE5" w:rsidR="00310FCF" w:rsidRDefault="00156F42" w:rsidP="008E1C60">
      <w:pPr>
        <w:ind w:left="142"/>
      </w:pPr>
      <w:r>
        <w:rPr>
          <w:i/>
        </w:rPr>
        <w:t xml:space="preserve">Public hearings - </w:t>
      </w:r>
      <w:r w:rsidR="00233016" w:rsidRPr="00233016">
        <w:rPr>
          <w:i/>
        </w:rPr>
        <w:t>Government’s fiscal strategy and budget policies</w:t>
      </w:r>
      <w:r w:rsidR="00233016">
        <w:t xml:space="preserve"> </w:t>
      </w:r>
      <w:r w:rsidR="008E1C60">
        <w:t>–</w:t>
      </w:r>
      <w:r w:rsidR="00233016">
        <w:t xml:space="preserve"> p</w:t>
      </w:r>
      <w:r w:rsidR="0084196C">
        <w:t xml:space="preserve">ublic hearings </w:t>
      </w:r>
      <w:r w:rsidR="00A65E01">
        <w:t xml:space="preserve">before FEC Select Committee at various stages of budget </w:t>
      </w:r>
      <w:r w:rsidR="00233016">
        <w:t>cycle</w:t>
      </w:r>
      <w:r w:rsidR="00A65E01">
        <w:t xml:space="preserve"> (e.g. for BPS, FSR, BEFU, HYEFU and year-end Financial Statements)</w:t>
      </w:r>
      <w:r w:rsidR="006574E2">
        <w:t>, with some limited evidence of written public submissions to committee for selected hearings (i.e. BPS)</w:t>
      </w:r>
      <w:r w:rsidR="008E1C60">
        <w:t>; and</w:t>
      </w:r>
      <w:r w:rsidR="00A65E01">
        <w:t xml:space="preserve"> </w:t>
      </w:r>
    </w:p>
    <w:p w14:paraId="22EEB8D2" w14:textId="77777777" w:rsidR="008E1C60" w:rsidRPr="008E1C60" w:rsidRDefault="008E1C60" w:rsidP="008E1C60">
      <w:pPr>
        <w:ind w:left="142"/>
        <w:rPr>
          <w:i/>
          <w:sz w:val="8"/>
          <w:szCs w:val="8"/>
        </w:rPr>
      </w:pPr>
    </w:p>
    <w:p w14:paraId="2A7C85DE" w14:textId="79CB2DDC" w:rsidR="0084196C" w:rsidRDefault="00156F42" w:rsidP="008E1C60">
      <w:pPr>
        <w:ind w:left="142"/>
      </w:pPr>
      <w:r>
        <w:rPr>
          <w:i/>
        </w:rPr>
        <w:t xml:space="preserve">Public hearings - </w:t>
      </w:r>
      <w:r w:rsidR="00233016" w:rsidRPr="00233016">
        <w:rPr>
          <w:i/>
        </w:rPr>
        <w:t>I</w:t>
      </w:r>
      <w:r w:rsidR="00A65E01" w:rsidRPr="00233016">
        <w:rPr>
          <w:i/>
        </w:rPr>
        <w:t xml:space="preserve">ndividual </w:t>
      </w:r>
      <w:r w:rsidR="0084196C" w:rsidRPr="00233016">
        <w:rPr>
          <w:i/>
        </w:rPr>
        <w:t>ministerial/departmental budgets</w:t>
      </w:r>
      <w:r w:rsidR="00A65E01">
        <w:t xml:space="preserve"> </w:t>
      </w:r>
      <w:r w:rsidR="008E1C60">
        <w:t>–</w:t>
      </w:r>
      <w:r w:rsidR="00233016">
        <w:t xml:space="preserve"> public hearings on budget appropriations </w:t>
      </w:r>
      <w:r w:rsidR="00A65E01">
        <w:t xml:space="preserve">and </w:t>
      </w:r>
      <w:r w:rsidR="00233016">
        <w:t xml:space="preserve">on </w:t>
      </w:r>
      <w:r w:rsidR="00A65E01">
        <w:t>annual reports before respective “subject” select committees</w:t>
      </w:r>
      <w:r w:rsidR="008E1C60">
        <w:t>.</w:t>
      </w:r>
    </w:p>
    <w:p w14:paraId="250A625E" w14:textId="77777777" w:rsidR="008E1C60" w:rsidRPr="00233016" w:rsidRDefault="008E1C60">
      <w:pPr>
        <w:rPr>
          <w:sz w:val="8"/>
          <w:szCs w:val="8"/>
        </w:rPr>
      </w:pPr>
    </w:p>
    <w:p w14:paraId="24E0A824" w14:textId="40D38B2C" w:rsidR="00310FCF" w:rsidRPr="00D34550" w:rsidRDefault="00310FCF">
      <w:pPr>
        <w:rPr>
          <w:b/>
          <w:u w:val="single"/>
        </w:rPr>
      </w:pPr>
      <w:r w:rsidRPr="00D34550">
        <w:rPr>
          <w:b/>
          <w:u w:val="single"/>
        </w:rPr>
        <w:t>Office of Auditor General</w:t>
      </w:r>
      <w:r w:rsidR="00233016" w:rsidRPr="00D34550">
        <w:rPr>
          <w:b/>
        </w:rPr>
        <w:t xml:space="preserve"> (OAG)</w:t>
      </w:r>
    </w:p>
    <w:p w14:paraId="3B351586" w14:textId="77777777" w:rsidR="008E1C60" w:rsidRPr="008E1C60" w:rsidRDefault="008E1C60">
      <w:pPr>
        <w:rPr>
          <w:i/>
          <w:sz w:val="8"/>
          <w:szCs w:val="8"/>
        </w:rPr>
      </w:pPr>
    </w:p>
    <w:p w14:paraId="52F454A2" w14:textId="37EED3C5" w:rsidR="008A4134" w:rsidRDefault="008E1C60" w:rsidP="008E1C60">
      <w:pPr>
        <w:ind w:left="142"/>
      </w:pPr>
      <w:r w:rsidRPr="008E1C60">
        <w:rPr>
          <w:i/>
        </w:rPr>
        <w:t xml:space="preserve">Annual </w:t>
      </w:r>
      <w:r>
        <w:rPr>
          <w:i/>
        </w:rPr>
        <w:t xml:space="preserve">audit work plan </w:t>
      </w:r>
      <w:r>
        <w:t>– p</w:t>
      </w:r>
      <w:r w:rsidR="008A4134">
        <w:t xml:space="preserve">ublic release of </w:t>
      </w:r>
      <w:r>
        <w:t xml:space="preserve">annual </w:t>
      </w:r>
      <w:r w:rsidR="008A4134">
        <w:t xml:space="preserve">audit work plan and </w:t>
      </w:r>
      <w:r w:rsidR="00156F42">
        <w:t xml:space="preserve">provision of </w:t>
      </w:r>
      <w:r w:rsidR="008A4134">
        <w:t>channels for public comment</w:t>
      </w:r>
      <w:r>
        <w:t xml:space="preserve"> and input; and</w:t>
      </w:r>
    </w:p>
    <w:p w14:paraId="7E878939" w14:textId="77777777" w:rsidR="008E1C60" w:rsidRPr="008E1C60" w:rsidRDefault="008E1C60" w:rsidP="008E1C60">
      <w:pPr>
        <w:ind w:left="142"/>
        <w:rPr>
          <w:i/>
          <w:sz w:val="8"/>
          <w:szCs w:val="8"/>
        </w:rPr>
      </w:pPr>
    </w:p>
    <w:p w14:paraId="1C9818AE" w14:textId="46390FAB" w:rsidR="00310FCF" w:rsidRPr="0073628B" w:rsidRDefault="008E1C60" w:rsidP="0073628B">
      <w:pPr>
        <w:ind w:left="142"/>
      </w:pPr>
      <w:r w:rsidRPr="008E1C60">
        <w:rPr>
          <w:i/>
        </w:rPr>
        <w:t>Individual audits</w:t>
      </w:r>
      <w:r>
        <w:t xml:space="preserve"> – </w:t>
      </w:r>
      <w:r w:rsidR="00156F42">
        <w:t xml:space="preserve">provision of </w:t>
      </w:r>
      <w:r>
        <w:t xml:space="preserve">channels for </w:t>
      </w:r>
      <w:r w:rsidR="008A4134">
        <w:t>public submissions regarding specific audits</w:t>
      </w:r>
      <w:r>
        <w:t xml:space="preserve"> and</w:t>
      </w:r>
      <w:r w:rsidR="00233016">
        <w:t xml:space="preserve"> “s</w:t>
      </w:r>
      <w:r w:rsidR="008A4134">
        <w:t>takeholder</w:t>
      </w:r>
      <w:r w:rsidR="00233016">
        <w:t>”</w:t>
      </w:r>
      <w:r w:rsidR="008A4134">
        <w:t xml:space="preserve"> </w:t>
      </w:r>
      <w:r>
        <w:t xml:space="preserve">(including public) </w:t>
      </w:r>
      <w:r w:rsidR="008A4134">
        <w:t>consu</w:t>
      </w:r>
      <w:r w:rsidR="00156F42">
        <w:t xml:space="preserve">ltations </w:t>
      </w:r>
      <w:r w:rsidR="002F61BC">
        <w:t>during</w:t>
      </w:r>
      <w:r w:rsidR="008A4134">
        <w:t xml:space="preserve"> conduct</w:t>
      </w:r>
      <w:r w:rsidR="002F61BC">
        <w:t xml:space="preserve"> of</w:t>
      </w:r>
      <w:r w:rsidR="008A4134">
        <w:t xml:space="preserve"> individual (</w:t>
      </w:r>
      <w:r w:rsidR="00233016">
        <w:t>performance) audits</w:t>
      </w:r>
      <w:r>
        <w:t>.</w:t>
      </w:r>
      <w:r w:rsidR="00233016">
        <w:t xml:space="preserve"> </w:t>
      </w:r>
    </w:p>
    <w:p w14:paraId="055E699B" w14:textId="77777777" w:rsidR="00D34550" w:rsidRPr="00907DA8" w:rsidRDefault="00D34550">
      <w:pPr>
        <w:rPr>
          <w:sz w:val="12"/>
          <w:szCs w:val="12"/>
        </w:rPr>
      </w:pPr>
    </w:p>
    <w:p w14:paraId="60A8D682" w14:textId="5FFB69FB" w:rsidR="00C845CB" w:rsidRDefault="00C845CB">
      <w:r>
        <w:t xml:space="preserve">The </w:t>
      </w:r>
      <w:r w:rsidR="00907DA8">
        <w:t xml:space="preserve">listing </w:t>
      </w:r>
      <w:r>
        <w:t xml:space="preserve">above </w:t>
      </w:r>
      <w:r w:rsidR="00D34550">
        <w:t>suggests</w:t>
      </w:r>
      <w:r w:rsidR="00907DA8">
        <w:t xml:space="preserve"> an extensive and robust scope of </w:t>
      </w:r>
      <w:r w:rsidR="00156F42">
        <w:t xml:space="preserve">“entry points” </w:t>
      </w:r>
      <w:r w:rsidR="00907DA8">
        <w:t xml:space="preserve">for public engagement throughout stages of the fiscal </w:t>
      </w:r>
      <w:r w:rsidR="00156F42">
        <w:t>policy process and budget cycle</w:t>
      </w:r>
      <w:r w:rsidR="00F34CB3">
        <w:t>, particularl</w:t>
      </w:r>
      <w:r w:rsidR="00156F42">
        <w:t>y with respect to the Executive.</w:t>
      </w:r>
      <w:r w:rsidR="00F34CB3">
        <w:t xml:space="preserve"> </w:t>
      </w:r>
      <w:r w:rsidR="00156F42">
        <w:t>In</w:t>
      </w:r>
      <w:r w:rsidR="00D34550">
        <w:t xml:space="preserve"> fact,</w:t>
      </w:r>
      <w:r w:rsidR="00156F42">
        <w:t xml:space="preserve"> on the basis of documented evidence, </w:t>
      </w:r>
      <w:r w:rsidR="00AA54C5">
        <w:t>the 2015 OBS results assess</w:t>
      </w:r>
      <w:r w:rsidR="00F34CB3">
        <w:t xml:space="preserve"> opportunities for public </w:t>
      </w:r>
      <w:r w:rsidR="00D34550">
        <w:t>participation with</w:t>
      </w:r>
      <w:r w:rsidR="00AA54C5">
        <w:t xml:space="preserve"> Executive </w:t>
      </w:r>
      <w:r w:rsidR="00D34550">
        <w:t xml:space="preserve">processes as </w:t>
      </w:r>
      <w:r w:rsidR="00F34CB3">
        <w:t>“</w:t>
      </w:r>
      <w:r w:rsidR="00F34CB3">
        <w:rPr>
          <w:i/>
        </w:rPr>
        <w:t>adequate</w:t>
      </w:r>
      <w:r w:rsidR="00F34CB3">
        <w:t>”</w:t>
      </w:r>
      <w:r w:rsidR="00D34550">
        <w:t xml:space="preserve"> (score of 72 out 100)</w:t>
      </w:r>
      <w:r w:rsidR="00F34CB3">
        <w:t xml:space="preserve">. </w:t>
      </w:r>
      <w:r>
        <w:t xml:space="preserve">However, it is important to </w:t>
      </w:r>
      <w:r w:rsidR="00907DA8">
        <w:t>qualify</w:t>
      </w:r>
      <w:r>
        <w:t xml:space="preserve"> the</w:t>
      </w:r>
      <w:r w:rsidR="00F34CB3">
        <w:t xml:space="preserve"> </w:t>
      </w:r>
      <w:r>
        <w:t>actual strength of public engagement</w:t>
      </w:r>
      <w:r w:rsidR="00F34CB3">
        <w:t xml:space="preserve"> mechanisms across all three categories</w:t>
      </w:r>
      <w:r w:rsidR="00AA54C5">
        <w:t xml:space="preserve"> of public sector actors (i.e. Executive, Parliament and OAG)</w:t>
      </w:r>
      <w:r w:rsidR="00F34CB3">
        <w:t>.</w:t>
      </w:r>
    </w:p>
    <w:p w14:paraId="7B0DB5E6" w14:textId="77777777" w:rsidR="00C845CB" w:rsidRPr="00F34CB3" w:rsidRDefault="00C845CB">
      <w:pPr>
        <w:rPr>
          <w:sz w:val="8"/>
          <w:szCs w:val="8"/>
        </w:rPr>
      </w:pPr>
    </w:p>
    <w:p w14:paraId="2F87C426" w14:textId="49BADB7D" w:rsidR="00C845CB" w:rsidRDefault="00C845CB">
      <w:r w:rsidRPr="00C845CB">
        <w:rPr>
          <w:i/>
        </w:rPr>
        <w:t>First</w:t>
      </w:r>
      <w:r w:rsidRPr="00C845CB">
        <w:t>,</w:t>
      </w:r>
      <w:r w:rsidR="00F34CB3">
        <w:t xml:space="preserve"> </w:t>
      </w:r>
      <w:r w:rsidR="00AA54C5">
        <w:t>many</w:t>
      </w:r>
      <w:r w:rsidR="00AE203A">
        <w:t xml:space="preserve"> </w:t>
      </w:r>
      <w:r w:rsidR="009A5326">
        <w:t>of the channels for engagement cited above</w:t>
      </w:r>
      <w:r w:rsidR="00D34550">
        <w:t>,</w:t>
      </w:r>
      <w:r w:rsidR="003A322B">
        <w:t xml:space="preserve"> </w:t>
      </w:r>
      <w:r w:rsidR="009A5326">
        <w:t xml:space="preserve">particularly </w:t>
      </w:r>
      <w:r w:rsidR="003A322B">
        <w:t xml:space="preserve">with respect to the Executive, </w:t>
      </w:r>
      <w:r w:rsidR="00AE203A">
        <w:t xml:space="preserve">are not backed by </w:t>
      </w:r>
      <w:r w:rsidR="003A322B">
        <w:t xml:space="preserve">any </w:t>
      </w:r>
      <w:r w:rsidR="00AE203A">
        <w:t xml:space="preserve">formal legal mandate </w:t>
      </w:r>
      <w:r w:rsidR="003A322B">
        <w:t>requiring that they be a r</w:t>
      </w:r>
      <w:r w:rsidR="00AE203A">
        <w:t xml:space="preserve">egular part of </w:t>
      </w:r>
      <w:r w:rsidR="00AE203A" w:rsidRPr="00AA54C5">
        <w:rPr>
          <w:i/>
        </w:rPr>
        <w:t xml:space="preserve">annual </w:t>
      </w:r>
      <w:r w:rsidR="00AE203A">
        <w:t xml:space="preserve">processes. </w:t>
      </w:r>
      <w:r w:rsidR="00D34550">
        <w:t>Thus,</w:t>
      </w:r>
      <w:r w:rsidR="00AE203A">
        <w:t xml:space="preserve"> </w:t>
      </w:r>
      <w:r w:rsidR="00D34550">
        <w:t xml:space="preserve">some </w:t>
      </w:r>
      <w:r w:rsidR="00AE203A">
        <w:t xml:space="preserve">opportunities for public participation </w:t>
      </w:r>
      <w:r w:rsidR="00D34550">
        <w:t xml:space="preserve">are </w:t>
      </w:r>
      <w:r w:rsidR="00AA54C5">
        <w:t xml:space="preserve">implemented on an </w:t>
      </w:r>
      <w:r w:rsidR="00AE203A">
        <w:rPr>
          <w:i/>
        </w:rPr>
        <w:t>ad hoc</w:t>
      </w:r>
      <w:r w:rsidR="00AE203A">
        <w:t xml:space="preserve"> </w:t>
      </w:r>
      <w:r w:rsidR="00AA54C5">
        <w:t>basis</w:t>
      </w:r>
      <w:r w:rsidR="00D34550">
        <w:t xml:space="preserve"> variable</w:t>
      </w:r>
      <w:r w:rsidR="00AA54C5">
        <w:t xml:space="preserve"> </w:t>
      </w:r>
      <w:r w:rsidR="00AE203A">
        <w:t>from year to year.</w:t>
      </w:r>
    </w:p>
    <w:p w14:paraId="06DC5D15" w14:textId="79FC382E" w:rsidR="00907DA8" w:rsidRPr="00AE203A" w:rsidRDefault="00907DA8">
      <w:pPr>
        <w:rPr>
          <w:sz w:val="8"/>
          <w:szCs w:val="8"/>
        </w:rPr>
      </w:pPr>
    </w:p>
    <w:p w14:paraId="3EA8AF26" w14:textId="6D623113" w:rsidR="00907DA8" w:rsidRPr="00C845CB" w:rsidRDefault="00C845CB">
      <w:r>
        <w:rPr>
          <w:i/>
        </w:rPr>
        <w:t>Second</w:t>
      </w:r>
      <w:r>
        <w:t>,</w:t>
      </w:r>
      <w:r w:rsidR="00AE203A">
        <w:t xml:space="preserve"> </w:t>
      </w:r>
      <w:r w:rsidR="00AA54C5">
        <w:t xml:space="preserve">the effectiveness of some </w:t>
      </w:r>
      <w:r w:rsidR="00AE203A">
        <w:t xml:space="preserve">mechanisms </w:t>
      </w:r>
      <w:r w:rsidR="00D34550">
        <w:t>may be weak as a result of various</w:t>
      </w:r>
      <w:r w:rsidR="00AD1863">
        <w:t xml:space="preserve"> constraints (e.g. physical, t</w:t>
      </w:r>
      <w:r w:rsidR="00691840">
        <w:t>echnical, time and information</w:t>
      </w:r>
      <w:r w:rsidR="00AD1863">
        <w:t xml:space="preserve">) </w:t>
      </w:r>
      <w:r w:rsidR="003A322B">
        <w:t>impacting</w:t>
      </w:r>
      <w:r w:rsidR="00AD1863">
        <w:t xml:space="preserve"> the accessibility,</w:t>
      </w:r>
      <w:r w:rsidR="00AE203A">
        <w:t xml:space="preserve"> scope </w:t>
      </w:r>
      <w:r w:rsidR="00AA54C5">
        <w:t>and level of</w:t>
      </w:r>
      <w:r w:rsidR="00AD1863">
        <w:t xml:space="preserve"> </w:t>
      </w:r>
      <w:r w:rsidR="00AA54C5">
        <w:t xml:space="preserve">actual </w:t>
      </w:r>
      <w:r w:rsidR="00AD1863">
        <w:t xml:space="preserve">engagement by a </w:t>
      </w:r>
      <w:r w:rsidR="00AE203A">
        <w:t xml:space="preserve">broad </w:t>
      </w:r>
      <w:r w:rsidR="00763631">
        <w:t>range of the general</w:t>
      </w:r>
      <w:r w:rsidR="00AD1863">
        <w:t xml:space="preserve"> </w:t>
      </w:r>
      <w:r w:rsidR="00AE203A">
        <w:t>public</w:t>
      </w:r>
      <w:r w:rsidR="00AD1863">
        <w:t xml:space="preserve">. </w:t>
      </w:r>
    </w:p>
    <w:p w14:paraId="7EE9937A" w14:textId="77777777" w:rsidR="00AD1863" w:rsidRPr="00AE203A" w:rsidRDefault="00AD1863" w:rsidP="00AD1863">
      <w:pPr>
        <w:rPr>
          <w:sz w:val="8"/>
          <w:szCs w:val="8"/>
        </w:rPr>
      </w:pPr>
    </w:p>
    <w:p w14:paraId="23739F93" w14:textId="5CAEB65B" w:rsidR="00C845CB" w:rsidRDefault="00C845CB">
      <w:r>
        <w:rPr>
          <w:i/>
        </w:rPr>
        <w:t>Third</w:t>
      </w:r>
      <w:r>
        <w:t>,</w:t>
      </w:r>
      <w:r w:rsidR="00763631">
        <w:t xml:space="preserve"> the </w:t>
      </w:r>
      <w:r w:rsidR="00AA54C5">
        <w:t xml:space="preserve">effective </w:t>
      </w:r>
      <w:r w:rsidR="00763631">
        <w:t>capacity</w:t>
      </w:r>
      <w:r w:rsidR="00AD1863">
        <w:t xml:space="preserve"> </w:t>
      </w:r>
      <w:r w:rsidR="00763631">
        <w:t xml:space="preserve">of </w:t>
      </w:r>
      <w:r w:rsidR="00AD1863">
        <w:t xml:space="preserve">public sector </w:t>
      </w:r>
      <w:r w:rsidR="00AA54C5">
        <w:t>actors</w:t>
      </w:r>
      <w:r w:rsidR="00AD1863">
        <w:t xml:space="preserve"> (i.e. Executive, Parliament and OAG) </w:t>
      </w:r>
      <w:r w:rsidR="00AA54C5">
        <w:t>for</w:t>
      </w:r>
      <w:r w:rsidR="00880FBE">
        <w:t xml:space="preserve"> </w:t>
      </w:r>
      <w:r w:rsidR="00763631">
        <w:t xml:space="preserve">considering and </w:t>
      </w:r>
      <w:proofErr w:type="spellStart"/>
      <w:r w:rsidR="00763631">
        <w:t>utilising</w:t>
      </w:r>
      <w:proofErr w:type="spellEnd"/>
      <w:r w:rsidR="00763631">
        <w:t xml:space="preserve"> </w:t>
      </w:r>
      <w:r w:rsidR="00AD1863">
        <w:t xml:space="preserve">public </w:t>
      </w:r>
      <w:r w:rsidR="00763631">
        <w:t xml:space="preserve">input is, in some cases, </w:t>
      </w:r>
      <w:r w:rsidR="00AA54C5">
        <w:t xml:space="preserve">also </w:t>
      </w:r>
      <w:r w:rsidR="00763631">
        <w:t xml:space="preserve">critically constrained by competing demands </w:t>
      </w:r>
      <w:r w:rsidR="00AA54C5">
        <w:t xml:space="preserve">on time </w:t>
      </w:r>
      <w:r w:rsidR="00763631">
        <w:t xml:space="preserve">and </w:t>
      </w:r>
      <w:r w:rsidR="006574E2">
        <w:t>scarcity of</w:t>
      </w:r>
      <w:r w:rsidR="00880FBE">
        <w:t xml:space="preserve"> </w:t>
      </w:r>
      <w:r w:rsidR="00D34550">
        <w:t xml:space="preserve">technical and </w:t>
      </w:r>
      <w:r w:rsidR="00AA54C5">
        <w:t xml:space="preserve">staff </w:t>
      </w:r>
      <w:r w:rsidR="00763631">
        <w:t>resource</w:t>
      </w:r>
      <w:r w:rsidR="00AA54C5">
        <w:t>s. In particular,</w:t>
      </w:r>
      <w:r w:rsidR="00880FBE">
        <w:t xml:space="preserve"> </w:t>
      </w:r>
      <w:r w:rsidR="00653D7A">
        <w:t xml:space="preserve">evidence </w:t>
      </w:r>
      <w:r w:rsidR="00D34550">
        <w:t>points to</w:t>
      </w:r>
      <w:r w:rsidR="003A322B">
        <w:t xml:space="preserve"> </w:t>
      </w:r>
      <w:r w:rsidR="00653D7A">
        <w:t xml:space="preserve">such constraints </w:t>
      </w:r>
      <w:r w:rsidR="003A322B">
        <w:t xml:space="preserve">being </w:t>
      </w:r>
      <w:r w:rsidR="00AB1ED7">
        <w:t>a</w:t>
      </w:r>
      <w:r w:rsidR="002A78EB">
        <w:t xml:space="preserve"> </w:t>
      </w:r>
      <w:r w:rsidR="00880FBE">
        <w:t xml:space="preserve">factor </w:t>
      </w:r>
      <w:r w:rsidR="00AB1ED7">
        <w:t xml:space="preserve">contributing to </w:t>
      </w:r>
      <w:r w:rsidR="00880FBE">
        <w:t xml:space="preserve">the </w:t>
      </w:r>
      <w:r w:rsidR="00AA54C5">
        <w:t xml:space="preserve">low </w:t>
      </w:r>
      <w:r w:rsidR="00653D7A">
        <w:t xml:space="preserve">level of </w:t>
      </w:r>
      <w:r w:rsidR="00AA54C5">
        <w:t xml:space="preserve">actual </w:t>
      </w:r>
      <w:r w:rsidR="00AB1ED7">
        <w:t xml:space="preserve">effective </w:t>
      </w:r>
      <w:r w:rsidR="00763631">
        <w:t xml:space="preserve">public </w:t>
      </w:r>
      <w:r w:rsidR="00653D7A">
        <w:t>engagement</w:t>
      </w:r>
      <w:r w:rsidR="00AB1ED7">
        <w:t xml:space="preserve"> </w:t>
      </w:r>
      <w:r w:rsidR="00763631">
        <w:t xml:space="preserve">in </w:t>
      </w:r>
      <w:r w:rsidR="00880FBE">
        <w:t>Parliamentary hearings</w:t>
      </w:r>
      <w:r w:rsidR="00AA54C5">
        <w:t>.</w:t>
      </w:r>
      <w:r w:rsidR="00880FBE">
        <w:t xml:space="preserve"> </w:t>
      </w:r>
    </w:p>
    <w:p w14:paraId="74EB8BDE" w14:textId="77777777" w:rsidR="00C845CB" w:rsidRPr="00763631" w:rsidRDefault="00C845CB">
      <w:pPr>
        <w:rPr>
          <w:sz w:val="12"/>
          <w:szCs w:val="12"/>
        </w:rPr>
      </w:pPr>
    </w:p>
    <w:p w14:paraId="280EB57A" w14:textId="7825670B" w:rsidR="003342C0" w:rsidRDefault="00AA54C5" w:rsidP="00816AC7">
      <w:r w:rsidRPr="003342C0">
        <w:t>On the basis of t</w:t>
      </w:r>
      <w:r w:rsidR="006E70CA" w:rsidRPr="003342C0">
        <w:t xml:space="preserve">he 2015 OBS assessment </w:t>
      </w:r>
      <w:r w:rsidRPr="003342C0">
        <w:t>re</w:t>
      </w:r>
      <w:r w:rsidR="003342C0" w:rsidRPr="003342C0">
        <w:t xml:space="preserve">sults and in light of factors </w:t>
      </w:r>
      <w:r w:rsidR="003342C0">
        <w:t>cited above,</w:t>
      </w:r>
      <w:r w:rsidR="00816AC7">
        <w:t xml:space="preserve"> one</w:t>
      </w:r>
      <w:r w:rsidR="003342C0">
        <w:t xml:space="preserve"> </w:t>
      </w:r>
      <w:r w:rsidR="00816AC7">
        <w:t>overarching recommendation</w:t>
      </w:r>
      <w:r w:rsidR="00AB1ED7">
        <w:t xml:space="preserve"> for improving the </w:t>
      </w:r>
      <w:r w:rsidR="003342C0">
        <w:t xml:space="preserve">level of </w:t>
      </w:r>
      <w:r w:rsidR="00AB1ED7">
        <w:t xml:space="preserve">actual </w:t>
      </w:r>
      <w:r w:rsidR="003342C0">
        <w:t xml:space="preserve">public engagement </w:t>
      </w:r>
      <w:r w:rsidR="00816AC7">
        <w:t xml:space="preserve">is to </w:t>
      </w:r>
      <w:r w:rsidR="003342C0">
        <w:t>establish a more comprehensive and</w:t>
      </w:r>
      <w:r w:rsidR="006E70CA">
        <w:t xml:space="preserve"> explicit </w:t>
      </w:r>
      <w:r w:rsidR="003342C0">
        <w:t xml:space="preserve">(legal) </w:t>
      </w:r>
      <w:r w:rsidR="00AB1ED7">
        <w:t>mandate for “points of entry” across</w:t>
      </w:r>
      <w:r w:rsidR="003342C0">
        <w:t xml:space="preserve"> </w:t>
      </w:r>
      <w:r w:rsidR="00AB1ED7">
        <w:t xml:space="preserve">the </w:t>
      </w:r>
      <w:r w:rsidR="003342C0">
        <w:t xml:space="preserve">full scope of the </w:t>
      </w:r>
      <w:r w:rsidR="00AB1ED7">
        <w:t xml:space="preserve">annual </w:t>
      </w:r>
      <w:r w:rsidR="003342C0">
        <w:t>budget cycle</w:t>
      </w:r>
      <w:r w:rsidR="00AB1ED7">
        <w:t xml:space="preserve"> and</w:t>
      </w:r>
      <w:r w:rsidR="004A5A66">
        <w:t xml:space="preserve"> </w:t>
      </w:r>
      <w:r w:rsidR="00816AC7">
        <w:t>across all three categories of public secto</w:t>
      </w:r>
      <w:r w:rsidR="004A5A66">
        <w:t>r actors</w:t>
      </w:r>
      <w:r w:rsidR="003A322B">
        <w:t xml:space="preserve">. This would replace </w:t>
      </w:r>
      <w:r w:rsidR="00AB1ED7">
        <w:t>what is now a more</w:t>
      </w:r>
      <w:r w:rsidR="003A322B">
        <w:t xml:space="preserve"> </w:t>
      </w:r>
      <w:r w:rsidR="004A5A66">
        <w:t>unpredictable</w:t>
      </w:r>
      <w:r w:rsidR="003342C0">
        <w:t xml:space="preserve"> </w:t>
      </w:r>
      <w:r w:rsidR="00816AC7">
        <w:t xml:space="preserve">subjective </w:t>
      </w:r>
      <w:r w:rsidR="00AB1ED7">
        <w:t xml:space="preserve">process in which </w:t>
      </w:r>
      <w:r w:rsidR="003342C0">
        <w:t xml:space="preserve">individual actors </w:t>
      </w:r>
      <w:r w:rsidR="00816AC7">
        <w:t>(i.e. min</w:t>
      </w:r>
      <w:r w:rsidR="003A322B">
        <w:t>istries, departments, etc.)</w:t>
      </w:r>
      <w:r w:rsidR="00AB1ED7">
        <w:t xml:space="preserve"> provide </w:t>
      </w:r>
      <w:r w:rsidR="003342C0">
        <w:t>opportunities</w:t>
      </w:r>
      <w:r w:rsidR="00816AC7">
        <w:t xml:space="preserve"> </w:t>
      </w:r>
      <w:r w:rsidR="003A322B">
        <w:t xml:space="preserve">as deemed </w:t>
      </w:r>
      <w:r w:rsidR="00816AC7">
        <w:t>consistent with</w:t>
      </w:r>
      <w:r w:rsidR="003342C0">
        <w:t xml:space="preserve"> “best practice”</w:t>
      </w:r>
      <w:r w:rsidR="003A322B">
        <w:t xml:space="preserve"> when </w:t>
      </w:r>
      <w:r w:rsidR="004A5A66">
        <w:t>sufficient resources exist to actually do so</w:t>
      </w:r>
      <w:r w:rsidR="00816AC7">
        <w:t>.</w:t>
      </w:r>
      <w:r w:rsidR="003342C0">
        <w:t xml:space="preserve"> </w:t>
      </w:r>
      <w:r w:rsidR="00816AC7">
        <w:t xml:space="preserve">Legally secured </w:t>
      </w:r>
      <w:r w:rsidR="003342C0">
        <w:t xml:space="preserve">“points of entry” </w:t>
      </w:r>
      <w:r w:rsidR="00816AC7">
        <w:t xml:space="preserve">for public consultation and engagement </w:t>
      </w:r>
      <w:r w:rsidR="003342C0">
        <w:t xml:space="preserve">should begin with broad policy </w:t>
      </w:r>
      <w:proofErr w:type="spellStart"/>
      <w:r w:rsidR="003342C0">
        <w:t>prioritisation</w:t>
      </w:r>
      <w:proofErr w:type="spellEnd"/>
      <w:r w:rsidR="00816AC7">
        <w:t xml:space="preserve">/formulation and continue through the budget cycle with </w:t>
      </w:r>
      <w:r w:rsidR="00AB1ED7">
        <w:t xml:space="preserve">channels for </w:t>
      </w:r>
      <w:r w:rsidR="00816AC7">
        <w:t xml:space="preserve">input on </w:t>
      </w:r>
      <w:r w:rsidR="003342C0">
        <w:t xml:space="preserve">budget allocations, </w:t>
      </w:r>
      <w:r w:rsidR="00AB1ED7">
        <w:t>service provision</w:t>
      </w:r>
      <w:r w:rsidR="003342C0">
        <w:t xml:space="preserve">, </w:t>
      </w:r>
      <w:r w:rsidR="00816AC7">
        <w:t>monitoring</w:t>
      </w:r>
      <w:r w:rsidR="003342C0">
        <w:t xml:space="preserve"> use of public resources, </w:t>
      </w:r>
      <w:r w:rsidR="00AB1ED7">
        <w:t>and continuing through</w:t>
      </w:r>
      <w:r w:rsidR="00816AC7">
        <w:t xml:space="preserve"> year-end </w:t>
      </w:r>
      <w:r w:rsidR="00AB1ED7">
        <w:t xml:space="preserve">reports and audits of performance and </w:t>
      </w:r>
      <w:r w:rsidR="00816AC7">
        <w:t>financial management</w:t>
      </w:r>
      <w:r w:rsidR="004A5A66">
        <w:t>.</w:t>
      </w:r>
    </w:p>
    <w:p w14:paraId="196909DB" w14:textId="0BF95B86" w:rsidR="006E70CA" w:rsidRPr="002A78EB" w:rsidRDefault="006E70CA" w:rsidP="004A5A66">
      <w:pPr>
        <w:rPr>
          <w:sz w:val="8"/>
          <w:szCs w:val="8"/>
        </w:rPr>
      </w:pPr>
    </w:p>
    <w:p w14:paraId="5808BE1A" w14:textId="04EC733D" w:rsidR="000261F6" w:rsidRDefault="00267A7A" w:rsidP="004A5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t>A</w:t>
      </w:r>
      <w:r w:rsidR="002F61BC">
        <w:t xml:space="preserve"> </w:t>
      </w:r>
      <w:r>
        <w:t>clear consensus emerges across</w:t>
      </w:r>
      <w:r w:rsidR="00AB1ED7">
        <w:t xml:space="preserve"> </w:t>
      </w:r>
      <w:r>
        <w:t xml:space="preserve">recent </w:t>
      </w:r>
      <w:r w:rsidR="003A322B">
        <w:t>assessments of publi</w:t>
      </w:r>
      <w:r w:rsidR="00AB1ED7">
        <w:t xml:space="preserve">c participation in New </w:t>
      </w:r>
      <w:r w:rsidR="00AB1ED7">
        <w:lastRenderedPageBreak/>
        <w:t>Zealand.</w:t>
      </w:r>
      <w:r w:rsidR="003A322B">
        <w:t xml:space="preserve"> </w:t>
      </w:r>
      <w:r w:rsidR="00D8594B" w:rsidRPr="006574E2">
        <w:t>At both a</w:t>
      </w:r>
      <w:r w:rsidR="002F61BC">
        <w:t xml:space="preserve">n </w:t>
      </w:r>
      <w:r w:rsidR="006574E2">
        <w:t xml:space="preserve">overarching level and with </w:t>
      </w:r>
      <w:r w:rsidR="007142CF" w:rsidRPr="006574E2">
        <w:t xml:space="preserve">respect to </w:t>
      </w:r>
      <w:r w:rsidR="004A5A66" w:rsidRPr="006574E2">
        <w:t xml:space="preserve">specific mechanisms, conclusions </w:t>
      </w:r>
      <w:r w:rsidR="003A322B">
        <w:t>from</w:t>
      </w:r>
      <w:r w:rsidR="004A5A66" w:rsidRPr="006574E2">
        <w:t xml:space="preserve"> </w:t>
      </w:r>
      <w:r w:rsidR="006574E2">
        <w:t xml:space="preserve">the </w:t>
      </w:r>
      <w:r w:rsidR="004A5A66" w:rsidRPr="006574E2">
        <w:t xml:space="preserve">2015 OBS </w:t>
      </w:r>
      <w:r w:rsidR="006574E2">
        <w:t xml:space="preserve">assessment </w:t>
      </w:r>
      <w:r w:rsidR="00D8594B" w:rsidRPr="006574E2">
        <w:t>reinforce</w:t>
      </w:r>
      <w:r>
        <w:t xml:space="preserve"> (</w:t>
      </w:r>
      <w:r w:rsidR="00AB1ED7">
        <w:t>reiterate</w:t>
      </w:r>
      <w:r>
        <w:t>)</w:t>
      </w:r>
      <w:r w:rsidR="00D8594B" w:rsidRPr="006574E2">
        <w:t xml:space="preserve"> </w:t>
      </w:r>
      <w:r>
        <w:t>those</w:t>
      </w:r>
      <w:r w:rsidR="003A322B">
        <w:t xml:space="preserve"> </w:t>
      </w:r>
      <w:r w:rsidR="00AB1ED7">
        <w:t xml:space="preserve">from </w:t>
      </w:r>
      <w:r w:rsidR="003A322B">
        <w:t>t</w:t>
      </w:r>
      <w:r w:rsidR="004A5A66" w:rsidRPr="006574E2">
        <w:t>he comprehensive NIS Assessment</w:t>
      </w:r>
      <w:r w:rsidR="003B413A">
        <w:t>. The latter</w:t>
      </w:r>
      <w:r w:rsidR="002F61BC">
        <w:t xml:space="preserve"> </w:t>
      </w:r>
      <w:r w:rsidR="003B413A">
        <w:t xml:space="preserve">also </w:t>
      </w:r>
      <w:r w:rsidR="006574E2">
        <w:t xml:space="preserve">highlighted the </w:t>
      </w:r>
      <w:r w:rsidR="004A5A66" w:rsidRPr="006574E2">
        <w:t xml:space="preserve">need for a </w:t>
      </w:r>
      <w:r w:rsidR="003B413A">
        <w:t xml:space="preserve">well-defined </w:t>
      </w:r>
      <w:r w:rsidR="004A5A66" w:rsidRPr="006574E2">
        <w:t>“</w:t>
      </w:r>
      <w:r w:rsidR="004A5A66" w:rsidRPr="006574E2">
        <w:rPr>
          <w:lang w:eastAsia="ja-JP"/>
        </w:rPr>
        <w:t>framework for public consultation and participation”</w:t>
      </w:r>
      <w:r w:rsidR="003B413A">
        <w:rPr>
          <w:lang w:eastAsia="ja-JP"/>
        </w:rPr>
        <w:t>, one</w:t>
      </w:r>
      <w:r w:rsidR="00D15ACE">
        <w:rPr>
          <w:lang w:eastAsia="ja-JP"/>
        </w:rPr>
        <w:t xml:space="preserve"> </w:t>
      </w:r>
      <w:r w:rsidR="003B413A">
        <w:rPr>
          <w:lang w:eastAsia="ja-JP"/>
        </w:rPr>
        <w:t>that establish</w:t>
      </w:r>
      <w:r>
        <w:rPr>
          <w:lang w:eastAsia="ja-JP"/>
        </w:rPr>
        <w:t>es</w:t>
      </w:r>
      <w:r w:rsidR="006574E2">
        <w:rPr>
          <w:lang w:eastAsia="ja-JP"/>
        </w:rPr>
        <w:t xml:space="preserve"> processes for public consultation and engagement</w:t>
      </w:r>
      <w:r w:rsidR="003B413A">
        <w:rPr>
          <w:lang w:eastAsia="ja-JP"/>
        </w:rPr>
        <w:t xml:space="preserve"> on a regular basis</w:t>
      </w:r>
      <w:r w:rsidR="006574E2">
        <w:rPr>
          <w:lang w:eastAsia="ja-JP"/>
        </w:rPr>
        <w:t xml:space="preserve"> through</w:t>
      </w:r>
      <w:r w:rsidR="003B413A">
        <w:rPr>
          <w:lang w:eastAsia="ja-JP"/>
        </w:rPr>
        <w:t>out the annual</w:t>
      </w:r>
      <w:r w:rsidR="006574E2">
        <w:rPr>
          <w:lang w:eastAsia="ja-JP"/>
        </w:rPr>
        <w:t xml:space="preserve"> budget cycle. </w:t>
      </w:r>
      <w:r>
        <w:rPr>
          <w:lang w:eastAsia="ja-JP"/>
        </w:rPr>
        <w:t>L</w:t>
      </w:r>
      <w:r w:rsidR="006574E2">
        <w:rPr>
          <w:lang w:eastAsia="ja-JP"/>
        </w:rPr>
        <w:t>ike the 2015 OBS assessment, the NIS</w:t>
      </w:r>
      <w:r w:rsidR="000261F6">
        <w:rPr>
          <w:lang w:eastAsia="ja-JP"/>
        </w:rPr>
        <w:t xml:space="preserve"> Assessment</w:t>
      </w:r>
      <w:r w:rsidR="006574E2">
        <w:rPr>
          <w:lang w:eastAsia="ja-JP"/>
        </w:rPr>
        <w:t xml:space="preserve"> similarly</w:t>
      </w:r>
      <w:r w:rsidR="002C3549" w:rsidRPr="006574E2">
        <w:rPr>
          <w:lang w:eastAsia="ja-JP"/>
        </w:rPr>
        <w:t xml:space="preserve"> </w:t>
      </w:r>
      <w:r w:rsidR="002A78EB">
        <w:rPr>
          <w:lang w:eastAsia="ja-JP"/>
        </w:rPr>
        <w:t>cites</w:t>
      </w:r>
      <w:r w:rsidR="002A78EB" w:rsidRPr="006574E2">
        <w:rPr>
          <w:lang w:eastAsia="ja-JP"/>
        </w:rPr>
        <w:t xml:space="preserve"> Parliament’s own capacity </w:t>
      </w:r>
      <w:r w:rsidR="002A78EB">
        <w:rPr>
          <w:lang w:eastAsia="ja-JP"/>
        </w:rPr>
        <w:t xml:space="preserve">constraints </w:t>
      </w:r>
      <w:r w:rsidR="002A78EB" w:rsidRPr="006574E2">
        <w:rPr>
          <w:lang w:eastAsia="ja-JP"/>
        </w:rPr>
        <w:t>(technical</w:t>
      </w:r>
      <w:r w:rsidR="002A78EB">
        <w:rPr>
          <w:lang w:eastAsia="ja-JP"/>
        </w:rPr>
        <w:t>, staffing and other resources) and</w:t>
      </w:r>
      <w:r w:rsidR="002A78EB" w:rsidRPr="006574E2">
        <w:rPr>
          <w:lang w:eastAsia="ja-JP"/>
        </w:rPr>
        <w:t xml:space="preserve"> institutional constraints (political </w:t>
      </w:r>
      <w:r w:rsidR="002A78EB">
        <w:rPr>
          <w:lang w:eastAsia="ja-JP"/>
        </w:rPr>
        <w:t xml:space="preserve">interests </w:t>
      </w:r>
      <w:r w:rsidR="002A78EB" w:rsidRPr="006574E2">
        <w:rPr>
          <w:lang w:eastAsia="ja-JP"/>
        </w:rPr>
        <w:t xml:space="preserve">and incentives) </w:t>
      </w:r>
      <w:r w:rsidR="000261F6">
        <w:rPr>
          <w:lang w:eastAsia="ja-JP"/>
        </w:rPr>
        <w:t xml:space="preserve">as </w:t>
      </w:r>
      <w:r w:rsidR="002A78EB">
        <w:rPr>
          <w:lang w:eastAsia="ja-JP"/>
        </w:rPr>
        <w:t xml:space="preserve">factors </w:t>
      </w:r>
      <w:r w:rsidR="002A78EB" w:rsidRPr="006574E2">
        <w:rPr>
          <w:lang w:eastAsia="ja-JP"/>
        </w:rPr>
        <w:t>affecting</w:t>
      </w:r>
      <w:r w:rsidR="002A78EB">
        <w:rPr>
          <w:lang w:eastAsia="ja-JP"/>
        </w:rPr>
        <w:t xml:space="preserve"> the</w:t>
      </w:r>
      <w:r w:rsidR="002A78EB" w:rsidRPr="006574E2">
        <w:rPr>
          <w:lang w:eastAsia="ja-JP"/>
        </w:rPr>
        <w:t xml:space="preserve"> </w:t>
      </w:r>
      <w:r w:rsidR="002A78EB">
        <w:rPr>
          <w:lang w:eastAsia="ja-JP"/>
        </w:rPr>
        <w:t>scope, depth and quality of Parliament’s budget/fiscal analysis and</w:t>
      </w:r>
      <w:r w:rsidR="002A78EB" w:rsidRPr="006574E2">
        <w:rPr>
          <w:lang w:eastAsia="ja-JP"/>
        </w:rPr>
        <w:t xml:space="preserve"> </w:t>
      </w:r>
      <w:r w:rsidR="002A78EB">
        <w:rPr>
          <w:lang w:eastAsia="ja-JP"/>
        </w:rPr>
        <w:t>debate</w:t>
      </w:r>
      <w:r w:rsidR="000261F6">
        <w:rPr>
          <w:lang w:eastAsia="ja-JP"/>
        </w:rPr>
        <w:t xml:space="preserve">, </w:t>
      </w:r>
      <w:r w:rsidR="003B413A">
        <w:rPr>
          <w:lang w:eastAsia="ja-JP"/>
        </w:rPr>
        <w:t xml:space="preserve">with </w:t>
      </w:r>
      <w:r>
        <w:rPr>
          <w:lang w:eastAsia="ja-JP"/>
        </w:rPr>
        <w:t>adverse</w:t>
      </w:r>
      <w:r w:rsidR="003B413A">
        <w:rPr>
          <w:lang w:eastAsia="ja-JP"/>
        </w:rPr>
        <w:t xml:space="preserve"> impacts for </w:t>
      </w:r>
      <w:r>
        <w:rPr>
          <w:lang w:eastAsia="ja-JP"/>
        </w:rPr>
        <w:t xml:space="preserve">the level of </w:t>
      </w:r>
      <w:r w:rsidR="002A78EB" w:rsidRPr="006574E2">
        <w:rPr>
          <w:lang w:eastAsia="ja-JP"/>
        </w:rPr>
        <w:t>effective public engagement</w:t>
      </w:r>
      <w:r w:rsidR="002C3549" w:rsidRPr="006574E2">
        <w:rPr>
          <w:lang w:eastAsia="ja-JP"/>
        </w:rPr>
        <w:t xml:space="preserve"> during </w:t>
      </w:r>
      <w:r w:rsidR="000261F6">
        <w:rPr>
          <w:lang w:eastAsia="ja-JP"/>
        </w:rPr>
        <w:t>Parliamentary hearings</w:t>
      </w:r>
      <w:r w:rsidR="002A78EB">
        <w:rPr>
          <w:lang w:eastAsia="ja-JP"/>
        </w:rPr>
        <w:t xml:space="preserve"> </w:t>
      </w:r>
      <w:r w:rsidR="003B413A">
        <w:rPr>
          <w:lang w:eastAsia="ja-JP"/>
        </w:rPr>
        <w:t xml:space="preserve">on </w:t>
      </w:r>
      <w:r w:rsidR="003A322B">
        <w:rPr>
          <w:lang w:eastAsia="ja-JP"/>
        </w:rPr>
        <w:t xml:space="preserve">both </w:t>
      </w:r>
      <w:r w:rsidR="002C3549" w:rsidRPr="006574E2">
        <w:rPr>
          <w:lang w:eastAsia="ja-JP"/>
        </w:rPr>
        <w:t>gove</w:t>
      </w:r>
      <w:r w:rsidR="002A78EB">
        <w:rPr>
          <w:lang w:eastAsia="ja-JP"/>
        </w:rPr>
        <w:t>rnment-wide fiscal management and</w:t>
      </w:r>
      <w:r w:rsidR="003B413A">
        <w:rPr>
          <w:lang w:eastAsia="ja-JP"/>
        </w:rPr>
        <w:t xml:space="preserve"> on </w:t>
      </w:r>
      <w:r w:rsidR="002C3549" w:rsidRPr="006574E2">
        <w:rPr>
          <w:lang w:eastAsia="ja-JP"/>
        </w:rPr>
        <w:t>the budgets and performance of individual government entities (i.e. ministries, departments, etc.)</w:t>
      </w:r>
      <w:r w:rsidR="002A78EB">
        <w:rPr>
          <w:lang w:eastAsia="ja-JP"/>
        </w:rPr>
        <w:t xml:space="preserve">. </w:t>
      </w:r>
    </w:p>
    <w:p w14:paraId="43E93954" w14:textId="77777777" w:rsidR="000261F6" w:rsidRPr="000261F6" w:rsidRDefault="000261F6" w:rsidP="004A5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8"/>
          <w:szCs w:val="8"/>
          <w:lang w:eastAsia="ja-JP"/>
        </w:rPr>
      </w:pPr>
    </w:p>
    <w:p w14:paraId="27B1180C" w14:textId="4EFC077A" w:rsidR="000261F6" w:rsidRDefault="003B413A" w:rsidP="004A5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One step to a</w:t>
      </w:r>
      <w:r w:rsidR="007A4B67">
        <w:rPr>
          <w:lang w:eastAsia="ja-JP"/>
        </w:rPr>
        <w:t>d</w:t>
      </w:r>
      <w:r>
        <w:rPr>
          <w:lang w:eastAsia="ja-JP"/>
        </w:rPr>
        <w:t>dress existing shortcomings is to</w:t>
      </w:r>
      <w:r w:rsidR="00D15ACE">
        <w:rPr>
          <w:lang w:eastAsia="ja-JP"/>
        </w:rPr>
        <w:t xml:space="preserve"> </w:t>
      </w:r>
      <w:r>
        <w:rPr>
          <w:lang w:eastAsia="ja-JP"/>
        </w:rPr>
        <w:t xml:space="preserve">ensure </w:t>
      </w:r>
      <w:r w:rsidR="00D15ACE">
        <w:rPr>
          <w:lang w:eastAsia="ja-JP"/>
        </w:rPr>
        <w:t xml:space="preserve">formal </w:t>
      </w:r>
      <w:r w:rsidR="002A78EB">
        <w:rPr>
          <w:lang w:eastAsia="ja-JP"/>
        </w:rPr>
        <w:t>opportunities for public engag</w:t>
      </w:r>
      <w:r>
        <w:rPr>
          <w:lang w:eastAsia="ja-JP"/>
        </w:rPr>
        <w:t>ement in Parliamentary hearings, including</w:t>
      </w:r>
      <w:r w:rsidR="000261F6">
        <w:rPr>
          <w:lang w:eastAsia="ja-JP"/>
        </w:rPr>
        <w:t xml:space="preserve"> both written and oral testimony. </w:t>
      </w:r>
      <w:r w:rsidR="007A4B67">
        <w:rPr>
          <w:lang w:eastAsia="ja-JP"/>
        </w:rPr>
        <w:t>Parliam</w:t>
      </w:r>
      <w:r w:rsidR="00D15ACE">
        <w:rPr>
          <w:lang w:eastAsia="ja-JP"/>
        </w:rPr>
        <w:t>ent</w:t>
      </w:r>
      <w:r w:rsidR="007A4B67">
        <w:rPr>
          <w:lang w:eastAsia="ja-JP"/>
        </w:rPr>
        <w:t xml:space="preserve"> </w:t>
      </w:r>
      <w:r>
        <w:rPr>
          <w:lang w:eastAsia="ja-JP"/>
        </w:rPr>
        <w:t xml:space="preserve">also requires </w:t>
      </w:r>
      <w:r w:rsidR="00732C0E">
        <w:rPr>
          <w:lang w:eastAsia="ja-JP"/>
        </w:rPr>
        <w:t xml:space="preserve">greater capacity </w:t>
      </w:r>
      <w:r>
        <w:rPr>
          <w:lang w:eastAsia="ja-JP"/>
        </w:rPr>
        <w:t xml:space="preserve">for </w:t>
      </w:r>
      <w:r w:rsidR="00D15ACE">
        <w:rPr>
          <w:lang w:eastAsia="ja-JP"/>
        </w:rPr>
        <w:t xml:space="preserve">its own </w:t>
      </w:r>
      <w:r w:rsidR="007A4B67">
        <w:rPr>
          <w:lang w:eastAsia="ja-JP"/>
        </w:rPr>
        <w:t xml:space="preserve">budget/fiscal policy analysis, </w:t>
      </w:r>
      <w:r>
        <w:rPr>
          <w:lang w:eastAsia="ja-JP"/>
        </w:rPr>
        <w:t xml:space="preserve">as a foundation for </w:t>
      </w:r>
      <w:r w:rsidR="000261F6">
        <w:rPr>
          <w:lang w:eastAsia="ja-JP"/>
        </w:rPr>
        <w:t>facilitating</w:t>
      </w:r>
      <w:r w:rsidR="007A4B67">
        <w:rPr>
          <w:lang w:eastAsia="ja-JP"/>
        </w:rPr>
        <w:t xml:space="preserve"> and respond</w:t>
      </w:r>
      <w:r w:rsidR="000261F6">
        <w:rPr>
          <w:lang w:eastAsia="ja-JP"/>
        </w:rPr>
        <w:t>ing</w:t>
      </w:r>
      <w:r w:rsidR="007A4B67">
        <w:rPr>
          <w:lang w:eastAsia="ja-JP"/>
        </w:rPr>
        <w:t xml:space="preserve"> to public engagement on such matters. </w:t>
      </w:r>
    </w:p>
    <w:p w14:paraId="67BE3686" w14:textId="77777777" w:rsidR="000261F6" w:rsidRPr="000261F6" w:rsidRDefault="000261F6" w:rsidP="004A5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8"/>
          <w:szCs w:val="8"/>
          <w:lang w:eastAsia="ja-JP"/>
        </w:rPr>
      </w:pPr>
    </w:p>
    <w:p w14:paraId="33404FEB" w14:textId="67E60A76" w:rsidR="000261F6" w:rsidRDefault="000261F6" w:rsidP="004A5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W</w:t>
      </w:r>
      <w:r w:rsidR="00F500F3">
        <w:rPr>
          <w:lang w:eastAsia="ja-JP"/>
        </w:rPr>
        <w:t>ith respect to</w:t>
      </w:r>
      <w:r w:rsidR="002A78EB">
        <w:rPr>
          <w:lang w:eastAsia="ja-JP"/>
        </w:rPr>
        <w:t xml:space="preserve"> OAG,</w:t>
      </w:r>
      <w:r w:rsidR="000F3F06">
        <w:rPr>
          <w:lang w:eastAsia="ja-JP"/>
        </w:rPr>
        <w:t xml:space="preserve"> the 2015 OBS assessment (</w:t>
      </w:r>
      <w:r w:rsidR="000F3F06" w:rsidRPr="000F3F06">
        <w:rPr>
          <w:i/>
          <w:lang w:eastAsia="ja-JP"/>
        </w:rPr>
        <w:t>inclusive of Peer Review comments</w:t>
      </w:r>
      <w:r w:rsidR="000F3F06">
        <w:rPr>
          <w:lang w:eastAsia="ja-JP"/>
        </w:rPr>
        <w:t>)</w:t>
      </w:r>
      <w:r w:rsidR="003A322B">
        <w:rPr>
          <w:lang w:eastAsia="ja-JP"/>
        </w:rPr>
        <w:t xml:space="preserve"> </w:t>
      </w:r>
      <w:r w:rsidR="000F3F06">
        <w:rPr>
          <w:lang w:eastAsia="ja-JP"/>
        </w:rPr>
        <w:t xml:space="preserve">indicates </w:t>
      </w:r>
      <w:r w:rsidR="003B413A">
        <w:rPr>
          <w:lang w:eastAsia="ja-JP"/>
        </w:rPr>
        <w:t>a need for</w:t>
      </w:r>
      <w:r w:rsidR="003A322B">
        <w:rPr>
          <w:lang w:eastAsia="ja-JP"/>
        </w:rPr>
        <w:t xml:space="preserve"> </w:t>
      </w:r>
      <w:r w:rsidR="000F3F06">
        <w:rPr>
          <w:lang w:eastAsia="ja-JP"/>
        </w:rPr>
        <w:t xml:space="preserve">thorough </w:t>
      </w:r>
      <w:r w:rsidR="003A322B">
        <w:rPr>
          <w:lang w:eastAsia="ja-JP"/>
        </w:rPr>
        <w:t xml:space="preserve">review of the </w:t>
      </w:r>
      <w:r w:rsidR="003B413A">
        <w:rPr>
          <w:lang w:eastAsia="ja-JP"/>
        </w:rPr>
        <w:t>scope, accessibility and effective use</w:t>
      </w:r>
      <w:r w:rsidR="007A4B67">
        <w:rPr>
          <w:lang w:eastAsia="ja-JP"/>
        </w:rPr>
        <w:t xml:space="preserve"> </w:t>
      </w:r>
      <w:r w:rsidR="00732C0E">
        <w:rPr>
          <w:lang w:eastAsia="ja-JP"/>
        </w:rPr>
        <w:t xml:space="preserve">of existing mechanisms reportedly </w:t>
      </w:r>
      <w:r w:rsidR="007A4B67">
        <w:rPr>
          <w:lang w:eastAsia="ja-JP"/>
        </w:rPr>
        <w:t>in place to su</w:t>
      </w:r>
      <w:r w:rsidR="00732C0E">
        <w:rPr>
          <w:lang w:eastAsia="ja-JP"/>
        </w:rPr>
        <w:t>pport public engagement, both for</w:t>
      </w:r>
      <w:r w:rsidR="007A4B67">
        <w:rPr>
          <w:lang w:eastAsia="ja-JP"/>
        </w:rPr>
        <w:t xml:space="preserve"> </w:t>
      </w:r>
      <w:r w:rsidR="00F500F3">
        <w:rPr>
          <w:lang w:eastAsia="ja-JP"/>
        </w:rPr>
        <w:t>public input</w:t>
      </w:r>
      <w:r w:rsidR="00732C0E">
        <w:rPr>
          <w:lang w:eastAsia="ja-JP"/>
        </w:rPr>
        <w:t xml:space="preserve"> </w:t>
      </w:r>
      <w:r w:rsidR="00F500F3">
        <w:rPr>
          <w:lang w:eastAsia="ja-JP"/>
        </w:rPr>
        <w:t>on</w:t>
      </w:r>
      <w:r w:rsidR="007A4B67">
        <w:rPr>
          <w:lang w:eastAsia="ja-JP"/>
        </w:rPr>
        <w:t xml:space="preserve"> the scope of OAG’s work </w:t>
      </w:r>
      <w:r w:rsidR="00F500F3">
        <w:rPr>
          <w:lang w:eastAsia="ja-JP"/>
        </w:rPr>
        <w:t xml:space="preserve">plan </w:t>
      </w:r>
      <w:r w:rsidR="007A4B67">
        <w:rPr>
          <w:lang w:eastAsia="ja-JP"/>
        </w:rPr>
        <w:t>and in</w:t>
      </w:r>
      <w:r w:rsidR="00F500F3">
        <w:rPr>
          <w:lang w:eastAsia="ja-JP"/>
        </w:rPr>
        <w:t xml:space="preserve"> the</w:t>
      </w:r>
      <w:r w:rsidR="007A4B67">
        <w:rPr>
          <w:lang w:eastAsia="ja-JP"/>
        </w:rPr>
        <w:t xml:space="preserve"> </w:t>
      </w:r>
      <w:r w:rsidR="00F500F3">
        <w:rPr>
          <w:lang w:eastAsia="ja-JP"/>
        </w:rPr>
        <w:t>conduct</w:t>
      </w:r>
      <w:r w:rsidR="007A4B67">
        <w:rPr>
          <w:lang w:eastAsia="ja-JP"/>
        </w:rPr>
        <w:t xml:space="preserve"> </w:t>
      </w:r>
      <w:r w:rsidR="00F500F3">
        <w:rPr>
          <w:lang w:eastAsia="ja-JP"/>
        </w:rPr>
        <w:t xml:space="preserve">of </w:t>
      </w:r>
      <w:r w:rsidR="007A4B67">
        <w:rPr>
          <w:lang w:eastAsia="ja-JP"/>
        </w:rPr>
        <w:t>individual audits.</w:t>
      </w:r>
      <w:r w:rsidR="000F3F06">
        <w:rPr>
          <w:lang w:eastAsia="ja-JP"/>
        </w:rPr>
        <w:t xml:space="preserve"> </w:t>
      </w:r>
      <w:r w:rsidR="007A4B67">
        <w:rPr>
          <w:lang w:eastAsia="ja-JP"/>
        </w:rPr>
        <w:t xml:space="preserve"> </w:t>
      </w:r>
    </w:p>
    <w:p w14:paraId="462A2591" w14:textId="77777777" w:rsidR="000261F6" w:rsidRPr="000261F6" w:rsidRDefault="000261F6" w:rsidP="004A5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8"/>
          <w:szCs w:val="8"/>
          <w:lang w:eastAsia="ja-JP"/>
        </w:rPr>
      </w:pPr>
    </w:p>
    <w:p w14:paraId="7938DB1F" w14:textId="595AE04E" w:rsidR="004A5A66" w:rsidRPr="007A4B67" w:rsidRDefault="00732C0E" w:rsidP="004A5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Finally, a</w:t>
      </w:r>
      <w:r w:rsidR="007A4B67">
        <w:rPr>
          <w:lang w:eastAsia="ja-JP"/>
        </w:rPr>
        <w:t xml:space="preserve">cross </w:t>
      </w:r>
      <w:r w:rsidR="007A4B67">
        <w:rPr>
          <w:i/>
          <w:lang w:eastAsia="ja-JP"/>
        </w:rPr>
        <w:t xml:space="preserve">all three </w:t>
      </w:r>
      <w:r w:rsidR="007A4B67">
        <w:rPr>
          <w:lang w:eastAsia="ja-JP"/>
        </w:rPr>
        <w:t>public sector actors (i.e. Executive, Parliament and OAG), the 2015 OBS asse</w:t>
      </w:r>
      <w:r>
        <w:rPr>
          <w:lang w:eastAsia="ja-JP"/>
        </w:rPr>
        <w:t xml:space="preserve">ssment indicates </w:t>
      </w:r>
      <w:r w:rsidR="007A4B67">
        <w:rPr>
          <w:lang w:eastAsia="ja-JP"/>
        </w:rPr>
        <w:t xml:space="preserve">that even where public engagement is found to occur, there is a lack of </w:t>
      </w:r>
      <w:r w:rsidR="00D15ACE">
        <w:rPr>
          <w:i/>
          <w:lang w:eastAsia="ja-JP"/>
        </w:rPr>
        <w:t xml:space="preserve">reporting </w:t>
      </w:r>
      <w:r w:rsidR="007A4B67" w:rsidRPr="00D15ACE">
        <w:rPr>
          <w:i/>
          <w:lang w:eastAsia="ja-JP"/>
        </w:rPr>
        <w:t>back</w:t>
      </w:r>
      <w:r w:rsidR="007A4B67">
        <w:rPr>
          <w:lang w:eastAsia="ja-JP"/>
        </w:rPr>
        <w:t xml:space="preserve"> </w:t>
      </w:r>
      <w:r w:rsidR="007A4B67">
        <w:rPr>
          <w:i/>
          <w:lang w:eastAsia="ja-JP"/>
        </w:rPr>
        <w:t>to the public</w:t>
      </w:r>
      <w:r w:rsidR="00F500F3">
        <w:rPr>
          <w:lang w:eastAsia="ja-JP"/>
        </w:rPr>
        <w:t xml:space="preserve"> on the use of </w:t>
      </w:r>
      <w:r w:rsidR="000261F6">
        <w:rPr>
          <w:lang w:eastAsia="ja-JP"/>
        </w:rPr>
        <w:t>input</w:t>
      </w:r>
      <w:r w:rsidR="00F500F3">
        <w:rPr>
          <w:lang w:eastAsia="ja-JP"/>
        </w:rPr>
        <w:t>s to shape</w:t>
      </w:r>
      <w:r w:rsidR="003B413A">
        <w:rPr>
          <w:lang w:eastAsia="ja-JP"/>
        </w:rPr>
        <w:t xml:space="preserve"> decisions.</w:t>
      </w:r>
    </w:p>
    <w:p w14:paraId="78ACA62D" w14:textId="77777777" w:rsidR="006E70CA" w:rsidRPr="00732C0E" w:rsidRDefault="006E70CA" w:rsidP="00FD233A">
      <w:pPr>
        <w:rPr>
          <w:color w:val="FF0000"/>
          <w:sz w:val="8"/>
          <w:szCs w:val="8"/>
        </w:rPr>
      </w:pPr>
    </w:p>
    <w:p w14:paraId="25E8653A" w14:textId="137F09B3" w:rsidR="00BE2DF0" w:rsidRDefault="003A322B" w:rsidP="006E70CA">
      <w:pPr>
        <w:rPr>
          <w:bCs/>
          <w:color w:val="000000"/>
          <w:lang w:eastAsia="ja-JP"/>
        </w:rPr>
      </w:pPr>
      <w:r>
        <w:rPr>
          <w:bCs/>
          <w:color w:val="000000"/>
          <w:lang w:eastAsia="ja-JP"/>
        </w:rPr>
        <w:t xml:space="preserve">As part of its </w:t>
      </w:r>
      <w:r w:rsidR="002312BA">
        <w:rPr>
          <w:bCs/>
          <w:color w:val="000000"/>
          <w:lang w:eastAsia="ja-JP"/>
        </w:rPr>
        <w:t>broader agenda of activities under the Open Government Partners</w:t>
      </w:r>
      <w:r w:rsidR="00D15ACE">
        <w:rPr>
          <w:bCs/>
          <w:color w:val="000000"/>
          <w:lang w:eastAsia="ja-JP"/>
        </w:rPr>
        <w:t xml:space="preserve">hip, the Government has </w:t>
      </w:r>
      <w:r w:rsidR="003B413A">
        <w:rPr>
          <w:bCs/>
          <w:color w:val="000000"/>
          <w:lang w:eastAsia="ja-JP"/>
        </w:rPr>
        <w:t xml:space="preserve">acknowledged a need </w:t>
      </w:r>
      <w:r w:rsidR="002312BA">
        <w:rPr>
          <w:bCs/>
          <w:color w:val="000000"/>
          <w:lang w:eastAsia="ja-JP"/>
        </w:rPr>
        <w:t xml:space="preserve">to address </w:t>
      </w:r>
      <w:r w:rsidR="00EE421B">
        <w:rPr>
          <w:bCs/>
          <w:color w:val="000000"/>
          <w:lang w:eastAsia="ja-JP"/>
        </w:rPr>
        <w:t>issues pertaining to public participation, including both consultation pro</w:t>
      </w:r>
      <w:r w:rsidR="00D15ACE">
        <w:rPr>
          <w:bCs/>
          <w:color w:val="000000"/>
          <w:lang w:eastAsia="ja-JP"/>
        </w:rPr>
        <w:t xml:space="preserve">cesses </w:t>
      </w:r>
      <w:r w:rsidR="00756B46">
        <w:rPr>
          <w:bCs/>
          <w:color w:val="000000"/>
          <w:lang w:eastAsia="ja-JP"/>
        </w:rPr>
        <w:t xml:space="preserve">and </w:t>
      </w:r>
      <w:r w:rsidR="000F3F06">
        <w:rPr>
          <w:bCs/>
          <w:color w:val="000000"/>
          <w:lang w:eastAsia="ja-JP"/>
        </w:rPr>
        <w:t xml:space="preserve">mechanisms for more in-depth </w:t>
      </w:r>
      <w:r w:rsidR="00EE421B">
        <w:rPr>
          <w:bCs/>
          <w:color w:val="000000"/>
          <w:lang w:eastAsia="ja-JP"/>
        </w:rPr>
        <w:t>involvement of civil society in policy development and decision-making. The OGP Action Plan for 2014-2016 (dated July 2014) includes many references to the NIS Assessment finding</w:t>
      </w:r>
      <w:r w:rsidR="00756B46">
        <w:rPr>
          <w:bCs/>
          <w:color w:val="000000"/>
          <w:lang w:eastAsia="ja-JP"/>
        </w:rPr>
        <w:t>s and recommendations.</w:t>
      </w:r>
      <w:r w:rsidR="00D15ACE">
        <w:rPr>
          <w:bCs/>
          <w:color w:val="000000"/>
          <w:lang w:eastAsia="ja-JP"/>
        </w:rPr>
        <w:t xml:space="preserve"> </w:t>
      </w:r>
      <w:r w:rsidR="00EE421B">
        <w:rPr>
          <w:bCs/>
          <w:color w:val="000000"/>
          <w:lang w:eastAsia="ja-JP"/>
        </w:rPr>
        <w:t>Section 4 of the Action Plan focus</w:t>
      </w:r>
      <w:r w:rsidR="00D15ACE">
        <w:rPr>
          <w:bCs/>
          <w:color w:val="000000"/>
          <w:lang w:eastAsia="ja-JP"/>
        </w:rPr>
        <w:t>es</w:t>
      </w:r>
      <w:r w:rsidR="00EE421B">
        <w:rPr>
          <w:bCs/>
          <w:color w:val="000000"/>
          <w:lang w:eastAsia="ja-JP"/>
        </w:rPr>
        <w:t xml:space="preserve"> on “stakeholder engagement”. In a report </w:t>
      </w:r>
      <w:r w:rsidR="00BE2DF0">
        <w:rPr>
          <w:bCs/>
          <w:color w:val="000000"/>
          <w:lang w:eastAsia="ja-JP"/>
        </w:rPr>
        <w:t xml:space="preserve">on the draft OGP Action Plan for </w:t>
      </w:r>
      <w:r w:rsidR="00EE421B">
        <w:rPr>
          <w:bCs/>
          <w:color w:val="000000"/>
          <w:lang w:eastAsia="ja-JP"/>
        </w:rPr>
        <w:t xml:space="preserve">the </w:t>
      </w:r>
      <w:r w:rsidR="00BE2DF0">
        <w:rPr>
          <w:bCs/>
          <w:color w:val="000000"/>
          <w:lang w:eastAsia="ja-JP"/>
        </w:rPr>
        <w:t xml:space="preserve">Cabinet Committee for </w:t>
      </w:r>
      <w:r w:rsidR="00EE421B">
        <w:rPr>
          <w:bCs/>
          <w:color w:val="000000"/>
          <w:lang w:eastAsia="ja-JP"/>
        </w:rPr>
        <w:t>State Sector Reform and Expenditure Control</w:t>
      </w:r>
      <w:r w:rsidR="00D15ACE">
        <w:rPr>
          <w:bCs/>
          <w:color w:val="000000"/>
          <w:lang w:eastAsia="ja-JP"/>
        </w:rPr>
        <w:t xml:space="preserve"> (SEC)</w:t>
      </w:r>
      <w:r w:rsidR="00BE2DF0">
        <w:rPr>
          <w:bCs/>
          <w:color w:val="000000"/>
          <w:lang w:eastAsia="ja-JP"/>
        </w:rPr>
        <w:t>,</w:t>
      </w:r>
      <w:r w:rsidR="00EE421B">
        <w:rPr>
          <w:bCs/>
          <w:color w:val="000000"/>
          <w:lang w:eastAsia="ja-JP"/>
        </w:rPr>
        <w:t xml:space="preserve"> </w:t>
      </w:r>
      <w:r w:rsidR="00BE2DF0">
        <w:rPr>
          <w:bCs/>
          <w:color w:val="000000"/>
          <w:lang w:eastAsia="ja-JP"/>
        </w:rPr>
        <w:t xml:space="preserve">the </w:t>
      </w:r>
      <w:r w:rsidR="00EE421B">
        <w:rPr>
          <w:bCs/>
          <w:color w:val="000000"/>
          <w:lang w:eastAsia="ja-JP"/>
        </w:rPr>
        <w:t>Minister</w:t>
      </w:r>
      <w:r w:rsidR="00BE2DF0">
        <w:rPr>
          <w:bCs/>
          <w:color w:val="000000"/>
          <w:lang w:eastAsia="ja-JP"/>
        </w:rPr>
        <w:t xml:space="preserve"> for State Services wrote</w:t>
      </w:r>
      <w:r w:rsidR="00D15ACE">
        <w:rPr>
          <w:bCs/>
          <w:color w:val="000000"/>
          <w:lang w:eastAsia="ja-JP"/>
        </w:rPr>
        <w:t xml:space="preserve"> of the initial “stakeholder” consultations</w:t>
      </w:r>
      <w:r w:rsidR="00BE2DF0">
        <w:rPr>
          <w:bCs/>
          <w:color w:val="000000"/>
          <w:lang w:eastAsia="ja-JP"/>
        </w:rPr>
        <w:t xml:space="preserve">: </w:t>
      </w:r>
    </w:p>
    <w:p w14:paraId="28A9CF1D" w14:textId="77777777" w:rsidR="00BE2DF0" w:rsidRPr="00BE2DF0" w:rsidRDefault="00BE2DF0" w:rsidP="006E70CA">
      <w:pPr>
        <w:rPr>
          <w:bCs/>
          <w:color w:val="000000"/>
          <w:sz w:val="8"/>
          <w:szCs w:val="8"/>
          <w:lang w:eastAsia="ja-JP"/>
        </w:rPr>
      </w:pPr>
    </w:p>
    <w:p w14:paraId="0C511712" w14:textId="5F801E3C" w:rsidR="006E70CA" w:rsidRDefault="00BE2DF0" w:rsidP="006E70CA">
      <w:pPr>
        <w:rPr>
          <w:bCs/>
          <w:color w:val="000000"/>
          <w:lang w:eastAsia="ja-JP"/>
        </w:rPr>
      </w:pPr>
      <w:r>
        <w:rPr>
          <w:bCs/>
          <w:color w:val="000000"/>
          <w:lang w:eastAsia="ja-JP"/>
        </w:rPr>
        <w:t>“</w:t>
      </w:r>
      <w:r w:rsidRPr="00F112F9">
        <w:rPr>
          <w:color w:val="000000"/>
          <w:lang w:eastAsia="ja-JP"/>
        </w:rPr>
        <w:t xml:space="preserve">There is a need for the Government to work in partnership with civil society at the start of the policy cycle rather than at the end of the process, and for Government to be even more open and transparent. Stakeholders were interested in understanding </w:t>
      </w:r>
      <w:r w:rsidRPr="00BE2DF0">
        <w:rPr>
          <w:i/>
          <w:color w:val="000000"/>
          <w:lang w:eastAsia="ja-JP"/>
        </w:rPr>
        <w:t>how</w:t>
      </w:r>
      <w:r w:rsidRPr="00F112F9">
        <w:rPr>
          <w:color w:val="000000"/>
          <w:lang w:eastAsia="ja-JP"/>
        </w:rPr>
        <w:t xml:space="preserve"> the Government made its decisions rather than simply releasing data on government agency websites. In addition, </w:t>
      </w:r>
      <w:r w:rsidRPr="00BE2DF0">
        <w:rPr>
          <w:lang w:eastAsia="ja-JP"/>
        </w:rPr>
        <w:t xml:space="preserve">stakeholders recommended </w:t>
      </w:r>
      <w:r w:rsidRPr="00BE2DF0">
        <w:rPr>
          <w:i/>
          <w:lang w:eastAsia="ja-JP"/>
        </w:rPr>
        <w:t>developing a framework for public participation in policy development</w:t>
      </w:r>
      <w:r w:rsidRPr="00BE2DF0">
        <w:rPr>
          <w:i/>
          <w:color w:val="FF0000"/>
          <w:lang w:eastAsia="ja-JP"/>
        </w:rPr>
        <w:t xml:space="preserve"> </w:t>
      </w:r>
      <w:r w:rsidRPr="000F3F06">
        <w:rPr>
          <w:i/>
          <w:color w:val="000000"/>
          <w:lang w:eastAsia="ja-JP"/>
        </w:rPr>
        <w:t>is a requirement</w:t>
      </w:r>
      <w:r w:rsidRPr="00F112F9">
        <w:rPr>
          <w:color w:val="000000"/>
          <w:lang w:eastAsia="ja-JP"/>
        </w:rPr>
        <w:t>.</w:t>
      </w:r>
      <w:r>
        <w:rPr>
          <w:color w:val="000000"/>
          <w:lang w:eastAsia="ja-JP"/>
        </w:rPr>
        <w:t>”</w:t>
      </w:r>
    </w:p>
    <w:p w14:paraId="756D751A" w14:textId="77777777" w:rsidR="00D15ACE" w:rsidRPr="00D15ACE" w:rsidRDefault="00D15ACE" w:rsidP="00F733B0">
      <w:pPr>
        <w:rPr>
          <w:bCs/>
          <w:color w:val="000000"/>
          <w:sz w:val="8"/>
          <w:szCs w:val="8"/>
          <w:lang w:eastAsia="ja-JP"/>
        </w:rPr>
      </w:pPr>
    </w:p>
    <w:p w14:paraId="39133165" w14:textId="12000CF6" w:rsidR="001C311D" w:rsidRDefault="00756B46" w:rsidP="0073628B">
      <w:r>
        <w:t>Finally, t</w:t>
      </w:r>
      <w:r w:rsidR="00F733B0" w:rsidRPr="00BE6165">
        <w:t xml:space="preserve">he need to strengthen public participation, including establishment of a clear </w:t>
      </w:r>
      <w:r w:rsidR="00BE6165">
        <w:t xml:space="preserve">and robust policy </w:t>
      </w:r>
      <w:r>
        <w:t>framework</w:t>
      </w:r>
      <w:r w:rsidR="00F733B0" w:rsidRPr="00BE6165">
        <w:t xml:space="preserve"> </w:t>
      </w:r>
      <w:r w:rsidR="00D15ACE">
        <w:t xml:space="preserve">cited </w:t>
      </w:r>
      <w:r w:rsidR="00F733B0" w:rsidRPr="00BE6165">
        <w:t xml:space="preserve">in </w:t>
      </w:r>
      <w:r w:rsidR="000F3F06" w:rsidRPr="00BE6165">
        <w:t xml:space="preserve">New Zealand’s OGP Action </w:t>
      </w:r>
      <w:r w:rsidR="00F733B0" w:rsidRPr="00BE6165">
        <w:t>Plan</w:t>
      </w:r>
      <w:r>
        <w:t>,</w:t>
      </w:r>
      <w:r w:rsidR="00F733B0" w:rsidRPr="00BE6165">
        <w:t xml:space="preserve"> is also </w:t>
      </w:r>
      <w:r w:rsidR="00176ED2" w:rsidRPr="00BE6165">
        <w:t xml:space="preserve">a focus of </w:t>
      </w:r>
      <w:r w:rsidR="00F733B0" w:rsidRPr="00BE6165">
        <w:t xml:space="preserve">ongoing work by the Global Initiative for Fiscal Transparency (GIFT). </w:t>
      </w:r>
      <w:r w:rsidR="00176ED2" w:rsidRPr="00BE6165">
        <w:t xml:space="preserve">Since its launch in 2011, </w:t>
      </w:r>
      <w:r w:rsidR="00F733B0" w:rsidRPr="00BE6165">
        <w:t>GIFT</w:t>
      </w:r>
      <w:r>
        <w:t xml:space="preserve"> has worked</w:t>
      </w:r>
      <w:r w:rsidR="00F733B0" w:rsidRPr="00BE6165">
        <w:t xml:space="preserve"> </w:t>
      </w:r>
      <w:r>
        <w:t>to establish</w:t>
      </w:r>
      <w:r w:rsidR="00F733B0" w:rsidRPr="00BE6165">
        <w:t xml:space="preserve"> a set o</w:t>
      </w:r>
      <w:r>
        <w:t>f core principles offering guidance to governments in their efforts</w:t>
      </w:r>
      <w:r w:rsidR="00F733B0" w:rsidRPr="00BE6165">
        <w:t xml:space="preserve"> </w:t>
      </w:r>
      <w:r>
        <w:t>to develop a sound</w:t>
      </w:r>
      <w:r w:rsidR="00F733B0" w:rsidRPr="00BE6165">
        <w:t xml:space="preserve"> framework for </w:t>
      </w:r>
      <w:r w:rsidR="009B083D" w:rsidRPr="00BE6165">
        <w:t xml:space="preserve">public participation. At the same time, GIFT has </w:t>
      </w:r>
      <w:r w:rsidR="00F733B0" w:rsidRPr="00BE6165">
        <w:t xml:space="preserve">also </w:t>
      </w:r>
      <w:r w:rsidR="009B083D" w:rsidRPr="00BE6165">
        <w:t>been suppo</w:t>
      </w:r>
      <w:r w:rsidR="00176ED2" w:rsidRPr="00BE6165">
        <w:t>rting and disseminating</w:t>
      </w:r>
      <w:r w:rsidR="009B083D" w:rsidRPr="00BE6165">
        <w:t xml:space="preserve"> </w:t>
      </w:r>
      <w:proofErr w:type="gramStart"/>
      <w:r w:rsidR="009B083D" w:rsidRPr="00BE6165">
        <w:t>case-studies</w:t>
      </w:r>
      <w:proofErr w:type="gramEnd"/>
      <w:r w:rsidR="009B083D" w:rsidRPr="00BE6165">
        <w:t xml:space="preserve"> </w:t>
      </w:r>
      <w:r w:rsidR="00176ED2" w:rsidRPr="00BE6165">
        <w:t xml:space="preserve">examining practices </w:t>
      </w:r>
      <w:r>
        <w:t xml:space="preserve">currently </w:t>
      </w:r>
      <w:r w:rsidR="009B083D" w:rsidRPr="00BE6165">
        <w:t xml:space="preserve">in use </w:t>
      </w:r>
      <w:r>
        <w:t>in</w:t>
      </w:r>
      <w:r w:rsidR="009B083D" w:rsidRPr="00BE6165">
        <w:t xml:space="preserve"> various coun</w:t>
      </w:r>
      <w:r w:rsidR="00D15ACE">
        <w:t>tries around the globe</w:t>
      </w:r>
      <w:r>
        <w:t xml:space="preserve">. Published case studies examine how </w:t>
      </w:r>
      <w:r w:rsidR="00176ED2" w:rsidRPr="00BE6165">
        <w:t>public engagement</w:t>
      </w:r>
      <w:r w:rsidR="009B083D" w:rsidRPr="00BE6165">
        <w:t xml:space="preserve"> </w:t>
      </w:r>
      <w:r>
        <w:t xml:space="preserve">is being put into practice </w:t>
      </w:r>
      <w:r w:rsidR="009B083D" w:rsidRPr="00BE6165">
        <w:t xml:space="preserve">across the full scope of </w:t>
      </w:r>
      <w:r w:rsidR="00176ED2" w:rsidRPr="00BE6165">
        <w:t>fiscal/budget</w:t>
      </w:r>
      <w:r w:rsidR="009B083D" w:rsidRPr="00BE6165">
        <w:t xml:space="preserve"> policy</w:t>
      </w:r>
      <w:r w:rsidR="00176ED2" w:rsidRPr="00BE6165">
        <w:t xml:space="preserve"> formulation</w:t>
      </w:r>
      <w:r w:rsidR="009B083D" w:rsidRPr="00BE6165">
        <w:t>, implementation, oversight</w:t>
      </w:r>
      <w:r w:rsidR="00176ED2" w:rsidRPr="00BE6165">
        <w:t xml:space="preserve"> and involving all three categories of public sector actors (Executive, </w:t>
      </w:r>
      <w:r w:rsidR="00176ED2" w:rsidRPr="00BE6165">
        <w:lastRenderedPageBreak/>
        <w:t xml:space="preserve">Legislature and Supreme Audit Institution). </w:t>
      </w:r>
      <w:r>
        <w:t xml:space="preserve">Completed studies </w:t>
      </w:r>
      <w:r w:rsidR="00D15ACE">
        <w:t xml:space="preserve">have included </w:t>
      </w:r>
      <w:r w:rsidR="0073628B">
        <w:t xml:space="preserve">South Korea and Brazil, two countries the 2015 OBS assesses </w:t>
      </w:r>
      <w:r>
        <w:t xml:space="preserve">as having relatively strong </w:t>
      </w:r>
      <w:r w:rsidR="0073628B">
        <w:t xml:space="preserve">formal mechanisms supporting public participation, as well as Philippines, South Africa, Canada and several others. </w:t>
      </w:r>
      <w:r w:rsidR="00176ED2" w:rsidRPr="00BE6165">
        <w:t xml:space="preserve">This growing body of </w:t>
      </w:r>
      <w:r w:rsidR="00BE6165" w:rsidRPr="00BE6165">
        <w:t xml:space="preserve">GIFT </w:t>
      </w:r>
      <w:r w:rsidR="00176ED2" w:rsidRPr="00BE6165">
        <w:t xml:space="preserve">research </w:t>
      </w:r>
      <w:r w:rsidR="00BE6165" w:rsidRPr="00BE6165">
        <w:t xml:space="preserve">examining </w:t>
      </w:r>
      <w:r w:rsidR="00176ED2" w:rsidRPr="00BE6165">
        <w:t xml:space="preserve">current international </w:t>
      </w:r>
      <w:r w:rsidR="00BE6165" w:rsidRPr="00BE6165">
        <w:t xml:space="preserve">practices should be </w:t>
      </w:r>
      <w:r w:rsidR="00BE6165">
        <w:t xml:space="preserve">carefully </w:t>
      </w:r>
      <w:r w:rsidR="00BE6165" w:rsidRPr="00BE6165">
        <w:t xml:space="preserve">studied for relevant </w:t>
      </w:r>
      <w:r w:rsidR="00BE6165">
        <w:t>guidance</w:t>
      </w:r>
      <w:r w:rsidR="00BE6165" w:rsidRPr="00BE6165">
        <w:t xml:space="preserve"> </w:t>
      </w:r>
      <w:r w:rsidR="00BE6165">
        <w:t>on how to</w:t>
      </w:r>
      <w:r w:rsidR="00BE6165" w:rsidRPr="00BE6165">
        <w:t xml:space="preserve"> strengthen mechanisms for public engagement here in New Zealand.</w:t>
      </w:r>
    </w:p>
    <w:p w14:paraId="2166CDA7" w14:textId="77777777" w:rsidR="00267A7A" w:rsidRPr="00267A7A" w:rsidRDefault="00267A7A" w:rsidP="00FD233A">
      <w:pPr>
        <w:rPr>
          <w:sz w:val="12"/>
          <w:szCs w:val="12"/>
        </w:rPr>
      </w:pPr>
    </w:p>
    <w:p w14:paraId="5E77D3C9" w14:textId="6BE0CBD9" w:rsidR="00FD233A" w:rsidRPr="00CB1F7D" w:rsidRDefault="00631F68" w:rsidP="00FD233A">
      <w:pPr>
        <w:rPr>
          <w:b/>
          <w:bCs/>
          <w:i/>
          <w:iCs/>
          <w:u w:val="single"/>
        </w:rPr>
      </w:pPr>
      <w:r>
        <w:rPr>
          <w:b/>
          <w:bCs/>
          <w:i/>
          <w:iCs/>
          <w:u w:val="single"/>
        </w:rPr>
        <w:t xml:space="preserve">Parliamentary </w:t>
      </w:r>
      <w:r w:rsidR="00FD233A" w:rsidRPr="00FD233A">
        <w:rPr>
          <w:b/>
          <w:bCs/>
          <w:i/>
          <w:iCs/>
          <w:u w:val="single"/>
        </w:rPr>
        <w:t xml:space="preserve">Oversight </w:t>
      </w:r>
      <w:r w:rsidR="00CB1F7D">
        <w:rPr>
          <w:b/>
          <w:bCs/>
          <w:i/>
          <w:iCs/>
          <w:u w:val="single"/>
        </w:rPr>
        <w:t>–</w:t>
      </w:r>
      <w:r>
        <w:rPr>
          <w:b/>
          <w:bCs/>
          <w:i/>
          <w:iCs/>
          <w:u w:val="single"/>
        </w:rPr>
        <w:t xml:space="preserve">Checks on Executive </w:t>
      </w:r>
      <w:r w:rsidR="00531877">
        <w:rPr>
          <w:b/>
          <w:bCs/>
          <w:i/>
          <w:iCs/>
          <w:u w:val="single"/>
        </w:rPr>
        <w:t xml:space="preserve">viewed as </w:t>
      </w:r>
      <w:r>
        <w:rPr>
          <w:b/>
          <w:bCs/>
          <w:i/>
          <w:iCs/>
          <w:u w:val="single"/>
        </w:rPr>
        <w:t>“weak” for fiscal policy</w:t>
      </w:r>
    </w:p>
    <w:p w14:paraId="3604B5F7" w14:textId="77777777" w:rsidR="00FD233A" w:rsidRPr="008136A4" w:rsidRDefault="00FD233A" w:rsidP="00FD233A">
      <w:pPr>
        <w:rPr>
          <w:sz w:val="8"/>
          <w:szCs w:val="8"/>
        </w:rPr>
      </w:pPr>
    </w:p>
    <w:p w14:paraId="05B77872" w14:textId="5FC7F7A5" w:rsidR="004B7256" w:rsidRDefault="00BF4C71" w:rsidP="00BF4C71">
      <w:r>
        <w:t xml:space="preserve">Together with public availability of budget information (OBI/transparency) and </w:t>
      </w:r>
      <w:r w:rsidR="00BB3609">
        <w:t>substantive public participation, the 2015 OBS highlights the role of oversight (over the Executive) by both the Legislature and Supreme Audit Institution as essential “pillar</w:t>
      </w:r>
      <w:r w:rsidR="004B7256">
        <w:t>s</w:t>
      </w:r>
      <w:r>
        <w:t xml:space="preserve">” </w:t>
      </w:r>
      <w:r w:rsidR="00BB3609">
        <w:t xml:space="preserve">to ensure an “efficient, effective and accountable budget system”. </w:t>
      </w:r>
      <w:r w:rsidR="004B7256">
        <w:t xml:space="preserve">Weakness in any one pillar can be expected to </w:t>
      </w:r>
      <w:r w:rsidR="00BB3609">
        <w:t xml:space="preserve">weaken the </w:t>
      </w:r>
      <w:r w:rsidR="004B7256">
        <w:t xml:space="preserve">accountability </w:t>
      </w:r>
      <w:r w:rsidR="00BB3609">
        <w:t>system as a whole. Within the pillar of oversight, the 2015 OBS has 16 questions in total that separately examine the strength of oversight by Pa</w:t>
      </w:r>
      <w:r w:rsidR="004B7256">
        <w:t>rliament (11 questions) and by t</w:t>
      </w:r>
      <w:r w:rsidR="00BB3609">
        <w:t>he Office of Audit</w:t>
      </w:r>
      <w:r w:rsidR="00F500F3">
        <w:t>or General (5 questions).  Q</w:t>
      </w:r>
      <w:r w:rsidR="00BB3609">
        <w:t xml:space="preserve">uestions </w:t>
      </w:r>
      <w:r w:rsidR="00F500F3">
        <w:t>targeting</w:t>
      </w:r>
      <w:r w:rsidR="00BB3609">
        <w:t xml:space="preserve"> Parliamentary oversight can be further broken down into </w:t>
      </w:r>
      <w:r w:rsidR="00F500F3">
        <w:t xml:space="preserve">one </w:t>
      </w:r>
      <w:r w:rsidR="00BB3609">
        <w:t>set for budget</w:t>
      </w:r>
      <w:r w:rsidR="00F500F3">
        <w:t xml:space="preserve"> planning and one for </w:t>
      </w:r>
      <w:r w:rsidR="00BB3609">
        <w:t xml:space="preserve">implementation. </w:t>
      </w:r>
    </w:p>
    <w:p w14:paraId="5905601F" w14:textId="77777777" w:rsidR="004B7256" w:rsidRPr="004B7256" w:rsidRDefault="004B7256" w:rsidP="00BF4C71">
      <w:pPr>
        <w:rPr>
          <w:sz w:val="8"/>
          <w:szCs w:val="8"/>
        </w:rPr>
      </w:pPr>
    </w:p>
    <w:p w14:paraId="2101BDF9" w14:textId="5BC84C3D" w:rsidR="00BB3609" w:rsidRPr="001E6422" w:rsidRDefault="00BB3609" w:rsidP="00BF4C71">
      <w:r>
        <w:t xml:space="preserve">New Zealand </w:t>
      </w:r>
      <w:r w:rsidR="004B7256">
        <w:t>scores</w:t>
      </w:r>
      <w:r w:rsidR="00C120E2">
        <w:t xml:space="preserve"> </w:t>
      </w:r>
      <w:r w:rsidR="008136A4">
        <w:t>highly in the assessment of OAG independence and oversight</w:t>
      </w:r>
      <w:r w:rsidR="00C120E2">
        <w:t xml:space="preserve"> (92 out of 100)</w:t>
      </w:r>
      <w:r w:rsidR="004B7256">
        <w:t>. But on Parliamentary oversight</w:t>
      </w:r>
      <w:r w:rsidR="008136A4">
        <w:t xml:space="preserve"> New Zealand is given its lowest marks across all </w:t>
      </w:r>
      <w:r w:rsidR="004B7256">
        <w:t xml:space="preserve">four “pillars” </w:t>
      </w:r>
      <w:r w:rsidR="008136A4">
        <w:t xml:space="preserve">of the 2015 OBS. In fact, the assessed weakness of Parliamentary oversight (combined score of just 45 out 100) is sufficient to knock New Zealand </w:t>
      </w:r>
      <w:r w:rsidR="004B7256">
        <w:t>out of the small group of just four</w:t>
      </w:r>
      <w:r w:rsidR="008136A4">
        <w:t xml:space="preserve"> countries </w:t>
      </w:r>
      <w:r w:rsidR="004F048D">
        <w:t>scoring</w:t>
      </w:r>
      <w:r w:rsidR="008136A4">
        <w:t xml:space="preserve"> of 60 or more across </w:t>
      </w:r>
      <w:r w:rsidR="008136A4">
        <w:rPr>
          <w:i/>
        </w:rPr>
        <w:t>all</w:t>
      </w:r>
      <w:r w:rsidR="008136A4">
        <w:t xml:space="preserve"> </w:t>
      </w:r>
      <w:r w:rsidR="008136A4" w:rsidRPr="008136A4">
        <w:rPr>
          <w:i/>
        </w:rPr>
        <w:t>four</w:t>
      </w:r>
      <w:r w:rsidR="008136A4">
        <w:rPr>
          <w:i/>
        </w:rPr>
        <w:t xml:space="preserve"> </w:t>
      </w:r>
      <w:r w:rsidR="004B7256" w:rsidRPr="004B7256">
        <w:t>“pillars”</w:t>
      </w:r>
      <w:r w:rsidR="008136A4">
        <w:rPr>
          <w:i/>
        </w:rPr>
        <w:t xml:space="preserve"> </w:t>
      </w:r>
      <w:r w:rsidR="008136A4">
        <w:t>of the 2015 OBS</w:t>
      </w:r>
      <w:r w:rsidR="004F048D">
        <w:t xml:space="preserve"> (</w:t>
      </w:r>
      <w:r w:rsidR="008203BF">
        <w:t xml:space="preserve">i.e. </w:t>
      </w:r>
      <w:r w:rsidR="004F048D">
        <w:t>Brazil, Norway, South Africa and United States)</w:t>
      </w:r>
      <w:r w:rsidR="008136A4">
        <w:rPr>
          <w:i/>
        </w:rPr>
        <w:t>.</w:t>
      </w:r>
      <w:r w:rsidR="004F048D">
        <w:rPr>
          <w:i/>
        </w:rPr>
        <w:t xml:space="preserve"> </w:t>
      </w:r>
      <w:r w:rsidR="001E6422">
        <w:t>Parliamentary oversight is assessed as “</w:t>
      </w:r>
      <w:r w:rsidR="001E6422" w:rsidRPr="001E6422">
        <w:rPr>
          <w:i/>
        </w:rPr>
        <w:t>limited</w:t>
      </w:r>
      <w:r w:rsidR="001E6422">
        <w:t>” (50 out of</w:t>
      </w:r>
      <w:r w:rsidR="004F048D">
        <w:t xml:space="preserve"> 100) for budget planning and</w:t>
      </w:r>
      <w:r w:rsidR="001E6422">
        <w:t xml:space="preserve"> “</w:t>
      </w:r>
      <w:r w:rsidR="001E6422">
        <w:rPr>
          <w:i/>
        </w:rPr>
        <w:t>weak</w:t>
      </w:r>
      <w:r w:rsidR="001E6422">
        <w:t>” (40 out of 100) for budget implementation.</w:t>
      </w:r>
    </w:p>
    <w:p w14:paraId="46527FEF" w14:textId="77777777" w:rsidR="008136A4" w:rsidRPr="001E6422" w:rsidRDefault="008136A4" w:rsidP="00BF4C71">
      <w:pPr>
        <w:rPr>
          <w:sz w:val="8"/>
          <w:szCs w:val="8"/>
        </w:rPr>
      </w:pPr>
    </w:p>
    <w:p w14:paraId="5F483B80" w14:textId="7CB12D46" w:rsidR="00C120E2" w:rsidRPr="00566773" w:rsidRDefault="00620865" w:rsidP="004F048D">
      <w:r>
        <w:t>It is worth noting</w:t>
      </w:r>
      <w:r w:rsidR="004F048D" w:rsidRPr="00566773">
        <w:t xml:space="preserve"> </w:t>
      </w:r>
      <w:r w:rsidR="008203BF">
        <w:t xml:space="preserve">that </w:t>
      </w:r>
      <w:r w:rsidR="004F048D" w:rsidRPr="00566773">
        <w:t xml:space="preserve">New Zealand’s low score for Parliamentary oversight can be </w:t>
      </w:r>
      <w:r w:rsidR="008203BF" w:rsidRPr="00620865">
        <w:rPr>
          <w:i/>
        </w:rPr>
        <w:t>partly</w:t>
      </w:r>
      <w:r w:rsidR="008203BF">
        <w:t xml:space="preserve"> </w:t>
      </w:r>
      <w:r w:rsidR="004F048D" w:rsidRPr="00566773">
        <w:t xml:space="preserve">attributed to </w:t>
      </w:r>
      <w:r w:rsidR="008203BF">
        <w:t xml:space="preserve">specific </w:t>
      </w:r>
      <w:r w:rsidR="00C120E2" w:rsidRPr="00566773">
        <w:t xml:space="preserve">criteria </w:t>
      </w:r>
      <w:r w:rsidR="008203BF">
        <w:t>used in</w:t>
      </w:r>
      <w:r w:rsidR="004F048D" w:rsidRPr="00566773">
        <w:t xml:space="preserve"> </w:t>
      </w:r>
      <w:r w:rsidR="00C120E2" w:rsidRPr="00566773">
        <w:t xml:space="preserve">the OBS assessment </w:t>
      </w:r>
      <w:r w:rsidR="004F048D" w:rsidRPr="00566773">
        <w:t xml:space="preserve">that do not align </w:t>
      </w:r>
      <w:proofErr w:type="spellStart"/>
      <w:r w:rsidR="004F048D" w:rsidRPr="00566773">
        <w:t>favourably</w:t>
      </w:r>
      <w:proofErr w:type="spellEnd"/>
      <w:r w:rsidR="004F048D" w:rsidRPr="00566773">
        <w:t xml:space="preserve"> to the roles and</w:t>
      </w:r>
      <w:r w:rsidR="00C120E2" w:rsidRPr="00566773">
        <w:t xml:space="preserve"> processes </w:t>
      </w:r>
      <w:proofErr w:type="spellStart"/>
      <w:r w:rsidR="004F048D" w:rsidRPr="00566773">
        <w:t>characterising</w:t>
      </w:r>
      <w:proofErr w:type="spellEnd"/>
      <w:r w:rsidR="004F048D" w:rsidRPr="00566773">
        <w:t xml:space="preserve"> of New Zealand’s institutional arrangements for government structure and budget</w:t>
      </w:r>
      <w:r w:rsidR="00566773" w:rsidRPr="00566773">
        <w:t xml:space="preserve"> management. More specifically, </w:t>
      </w:r>
      <w:r w:rsidR="004F048D" w:rsidRPr="00566773">
        <w:t xml:space="preserve">the </w:t>
      </w:r>
      <w:r w:rsidR="00C120E2" w:rsidRPr="00566773">
        <w:t>unicameral Westminster parliamentary structure</w:t>
      </w:r>
      <w:r w:rsidR="008203BF">
        <w:t>, together with</w:t>
      </w:r>
      <w:r w:rsidR="004F048D" w:rsidRPr="00566773">
        <w:t xml:space="preserve"> s</w:t>
      </w:r>
      <w:r w:rsidR="00C120E2" w:rsidRPr="00566773">
        <w:t xml:space="preserve">pecific elements of New Zealand budget institutions </w:t>
      </w:r>
      <w:r w:rsidR="008203BF">
        <w:t xml:space="preserve">such as </w:t>
      </w:r>
      <w:r w:rsidR="004F048D" w:rsidRPr="00566773">
        <w:t xml:space="preserve">reliance on </w:t>
      </w:r>
      <w:proofErr w:type="spellStart"/>
      <w:r w:rsidR="00C120E2" w:rsidRPr="00566773">
        <w:t>imprest</w:t>
      </w:r>
      <w:proofErr w:type="spellEnd"/>
      <w:r w:rsidR="00C120E2" w:rsidRPr="00566773">
        <w:t xml:space="preserve"> supply bills,</w:t>
      </w:r>
      <w:r w:rsidR="00566773" w:rsidRPr="00566773">
        <w:t xml:space="preserve"> the</w:t>
      </w:r>
      <w:r w:rsidR="00C120E2" w:rsidRPr="00566773">
        <w:t xml:space="preserve"> scope of delegation for expenditure manag</w:t>
      </w:r>
      <w:r>
        <w:t>ement in implementation,</w:t>
      </w:r>
      <w:r w:rsidR="00566773" w:rsidRPr="00566773">
        <w:t xml:space="preserve"> </w:t>
      </w:r>
      <w:r w:rsidR="00C120E2" w:rsidRPr="00566773">
        <w:t xml:space="preserve">use of supplemental estimates </w:t>
      </w:r>
      <w:r>
        <w:t xml:space="preserve">and other mechanisms </w:t>
      </w:r>
      <w:proofErr w:type="spellStart"/>
      <w:r w:rsidR="00C120E2" w:rsidRPr="00566773">
        <w:t>emphasis</w:t>
      </w:r>
      <w:r>
        <w:t>ing</w:t>
      </w:r>
      <w:proofErr w:type="spellEnd"/>
      <w:r w:rsidR="00C120E2" w:rsidRPr="00566773">
        <w:t xml:space="preserve"> </w:t>
      </w:r>
      <w:r w:rsidR="00C120E2" w:rsidRPr="00566773">
        <w:rPr>
          <w:i/>
          <w:iCs/>
        </w:rPr>
        <w:t>ex post</w:t>
      </w:r>
      <w:r w:rsidR="00566773" w:rsidRPr="00566773">
        <w:t xml:space="preserve"> accountability mechanisms</w:t>
      </w:r>
      <w:r w:rsidR="008203BF">
        <w:t xml:space="preserve"> </w:t>
      </w:r>
      <w:r w:rsidR="00566773" w:rsidRPr="00566773">
        <w:t>all factor into a lower OBS score for Parliamentary oversight</w:t>
      </w:r>
      <w:r>
        <w:t xml:space="preserve"> relative to</w:t>
      </w:r>
      <w:r w:rsidR="00566773">
        <w:t xml:space="preserve"> other countries</w:t>
      </w:r>
      <w:r w:rsidR="00566773" w:rsidRPr="00566773">
        <w:t>.</w:t>
      </w:r>
    </w:p>
    <w:p w14:paraId="10324E0A" w14:textId="77777777" w:rsidR="00566773" w:rsidRPr="001E6422" w:rsidRDefault="00566773" w:rsidP="00566773">
      <w:pPr>
        <w:rPr>
          <w:sz w:val="8"/>
          <w:szCs w:val="8"/>
        </w:rPr>
      </w:pPr>
    </w:p>
    <w:p w14:paraId="1AE0B2F9" w14:textId="37A3C91A" w:rsidR="008136A4" w:rsidRPr="000B21CE" w:rsidRDefault="00566773" w:rsidP="008136A4">
      <w:r w:rsidRPr="000B21CE">
        <w:t xml:space="preserve">However, one key area of assessed weakness in Parliamentary oversight that </w:t>
      </w:r>
      <w:r w:rsidR="000B21CE">
        <w:t xml:space="preserve">does </w:t>
      </w:r>
      <w:r w:rsidRPr="000B21CE">
        <w:t xml:space="preserve">rightfully attract concern is </w:t>
      </w:r>
      <w:r w:rsidR="008203BF">
        <w:t xml:space="preserve">the New Zealand </w:t>
      </w:r>
      <w:r w:rsidR="001E6422" w:rsidRPr="000B21CE">
        <w:t xml:space="preserve">Parliament’s </w:t>
      </w:r>
      <w:r w:rsidRPr="000B21CE">
        <w:t xml:space="preserve">limited </w:t>
      </w:r>
      <w:r w:rsidR="001E6422" w:rsidRPr="000B21CE">
        <w:t xml:space="preserve">internal capacity for analysis, </w:t>
      </w:r>
      <w:r w:rsidRPr="000B21CE">
        <w:t xml:space="preserve">assessment and debate of fiscal and </w:t>
      </w:r>
      <w:r w:rsidR="001E6422" w:rsidRPr="000B21CE">
        <w:t>budget</w:t>
      </w:r>
      <w:r w:rsidRPr="000B21CE">
        <w:t>ary policies. This has been ci</w:t>
      </w:r>
      <w:r w:rsidR="00620865">
        <w:t>ted in previous OBS assessments</w:t>
      </w:r>
      <w:r w:rsidRPr="000B21CE">
        <w:t xml:space="preserve"> </w:t>
      </w:r>
      <w:r w:rsidR="00620865">
        <w:t>and also features</w:t>
      </w:r>
      <w:r w:rsidR="008203BF">
        <w:t xml:space="preserve"> </w:t>
      </w:r>
      <w:r w:rsidRPr="000B21CE">
        <w:t xml:space="preserve">in the </w:t>
      </w:r>
      <w:r w:rsidR="000B21CE" w:rsidRPr="000B21CE">
        <w:t>recent</w:t>
      </w:r>
      <w:r w:rsidR="001E6422" w:rsidRPr="000B21CE">
        <w:t xml:space="preserve"> NIS</w:t>
      </w:r>
      <w:r w:rsidR="000B21CE" w:rsidRPr="000B21CE">
        <w:t xml:space="preserve"> Assessment</w:t>
      </w:r>
      <w:r w:rsidR="001E6422" w:rsidRPr="000B21CE">
        <w:t xml:space="preserve"> findings</w:t>
      </w:r>
      <w:r w:rsidR="000B21CE" w:rsidRPr="000B21CE">
        <w:t xml:space="preserve">. Consistent </w:t>
      </w:r>
      <w:r w:rsidR="00620865">
        <w:t>with 2015 OBS</w:t>
      </w:r>
      <w:r w:rsidR="000B21CE" w:rsidRPr="000B21CE">
        <w:t>, the NIS Assessment identified “</w:t>
      </w:r>
      <w:r w:rsidR="008136A4" w:rsidRPr="000B21CE">
        <w:t>a clear need to strengthen the effectiveness of Parliamentary oversight of fiscal policy</w:t>
      </w:r>
      <w:r w:rsidR="000B21CE" w:rsidRPr="000B21CE">
        <w:t>”, with a call to “</w:t>
      </w:r>
      <w:r w:rsidR="008136A4" w:rsidRPr="000B21CE">
        <w:t>provide Parliament with access to independent sources of fiscal policy analysis and advice in an attempt to improve the quality of public debate and to strengthen the incentives on</w:t>
      </w:r>
      <w:r w:rsidR="008136A4">
        <w:t xml:space="preserve"> parliamentarians to hold the executive to account.</w:t>
      </w:r>
      <w:r w:rsidR="000B21CE">
        <w:t xml:space="preserve">” </w:t>
      </w:r>
      <w:r w:rsidR="00267A7A">
        <w:t>Based on</w:t>
      </w:r>
      <w:r w:rsidR="008203BF">
        <w:t xml:space="preserve"> 2015 OBS results, t</w:t>
      </w:r>
      <w:r w:rsidR="000B21CE">
        <w:t xml:space="preserve">he International </w:t>
      </w:r>
      <w:r w:rsidR="008203BF">
        <w:t>Budget Partnership (IBP) recommends e</w:t>
      </w:r>
      <w:r w:rsidR="008136A4" w:rsidRPr="00FD233A">
        <w:t>stablish</w:t>
      </w:r>
      <w:r w:rsidR="000B21CE">
        <w:t>ing</w:t>
      </w:r>
      <w:r w:rsidR="008136A4" w:rsidRPr="00FD233A">
        <w:t xml:space="preserve"> an independent Parliamentary Budget Office to strengthen </w:t>
      </w:r>
      <w:r w:rsidR="000B21CE">
        <w:t xml:space="preserve">Parliament’s </w:t>
      </w:r>
      <w:r w:rsidR="008136A4" w:rsidRPr="00FD233A">
        <w:t>capacity to engage more actively and independently in assessing</w:t>
      </w:r>
      <w:r w:rsidR="000B21CE">
        <w:t xml:space="preserve"> </w:t>
      </w:r>
      <w:r w:rsidR="008203BF">
        <w:t xml:space="preserve">and debating </w:t>
      </w:r>
      <w:r w:rsidR="000B21CE">
        <w:t xml:space="preserve">the </w:t>
      </w:r>
      <w:r w:rsidR="008136A4" w:rsidRPr="00FD233A">
        <w:t>Execut</w:t>
      </w:r>
      <w:r w:rsidR="000B21CE">
        <w:t xml:space="preserve">ive’s </w:t>
      </w:r>
      <w:bookmarkStart w:id="0" w:name="_GoBack"/>
      <w:bookmarkEnd w:id="0"/>
      <w:r w:rsidR="000B21CE">
        <w:t xml:space="preserve">strategic budget policies, the </w:t>
      </w:r>
      <w:r w:rsidR="008203BF">
        <w:t xml:space="preserve">budget’s </w:t>
      </w:r>
      <w:r w:rsidR="000B21CE">
        <w:t xml:space="preserve">broad macroeconomic and fiscal framework, </w:t>
      </w:r>
      <w:r w:rsidR="008136A4" w:rsidRPr="00FD233A">
        <w:t xml:space="preserve">budget planning for sectors and </w:t>
      </w:r>
      <w:r w:rsidR="000B21CE">
        <w:t>specific budget entities</w:t>
      </w:r>
      <w:r w:rsidR="008203BF">
        <w:t>, as well as to support</w:t>
      </w:r>
      <w:r w:rsidR="000B21CE">
        <w:t xml:space="preserve"> more active </w:t>
      </w:r>
      <w:r w:rsidR="008203BF">
        <w:t>Parliamentary</w:t>
      </w:r>
      <w:r w:rsidR="000B21CE">
        <w:t xml:space="preserve"> oversight </w:t>
      </w:r>
      <w:r w:rsidR="008203BF">
        <w:t>of resource use</w:t>
      </w:r>
      <w:r w:rsidR="000B21CE">
        <w:t xml:space="preserve"> during budget</w:t>
      </w:r>
      <w:r w:rsidR="008136A4" w:rsidRPr="00FD233A">
        <w:t xml:space="preserve"> implementation.</w:t>
      </w:r>
    </w:p>
    <w:p w14:paraId="65904F91" w14:textId="77777777" w:rsidR="008136A4" w:rsidRDefault="008136A4" w:rsidP="00BF4C71"/>
    <w:p w14:paraId="2F443042" w14:textId="77777777" w:rsidR="005923F9" w:rsidRPr="00C65DA8" w:rsidRDefault="005923F9" w:rsidP="005923F9">
      <w:pPr>
        <w:jc w:val="center"/>
        <w:rPr>
          <w:b/>
        </w:rPr>
      </w:pPr>
      <w:r w:rsidRPr="00C65DA8">
        <w:rPr>
          <w:b/>
        </w:rPr>
        <w:t xml:space="preserve">2015 OBS Questions </w:t>
      </w:r>
      <w:r>
        <w:rPr>
          <w:b/>
        </w:rPr>
        <w:t xml:space="preserve">and Scores </w:t>
      </w:r>
      <w:r w:rsidRPr="00C65DA8">
        <w:rPr>
          <w:b/>
        </w:rPr>
        <w:t>Pertaining to</w:t>
      </w:r>
      <w:r w:rsidRPr="00C65DA8">
        <w:rPr>
          <w:b/>
          <w:i/>
        </w:rPr>
        <w:t xml:space="preserve"> Citizens Budget</w:t>
      </w:r>
    </w:p>
    <w:p w14:paraId="65FC1E27" w14:textId="77777777" w:rsidR="005923F9" w:rsidRPr="00C65DA8" w:rsidRDefault="005923F9" w:rsidP="005923F9">
      <w:pPr>
        <w:rPr>
          <w:sz w:val="12"/>
          <w:szCs w:val="12"/>
        </w:rPr>
      </w:pPr>
    </w:p>
    <w:tbl>
      <w:tblPr>
        <w:tblStyle w:val="TableGrid"/>
        <w:tblW w:w="5000" w:type="pct"/>
        <w:tblLook w:val="04A0" w:firstRow="1" w:lastRow="0" w:firstColumn="1" w:lastColumn="0" w:noHBand="0" w:noVBand="1"/>
      </w:tblPr>
      <w:tblGrid>
        <w:gridCol w:w="8516"/>
      </w:tblGrid>
      <w:tr w:rsidR="005923F9" w:rsidRPr="00C65DA8" w14:paraId="01E54241" w14:textId="77777777" w:rsidTr="005923F9">
        <w:tc>
          <w:tcPr>
            <w:tcW w:w="5000" w:type="pct"/>
          </w:tcPr>
          <w:p w14:paraId="141DB7A1" w14:textId="77777777" w:rsidR="005923F9" w:rsidRPr="00C65DA8" w:rsidRDefault="005923F9" w:rsidP="005923F9">
            <w:pPr>
              <w:rPr>
                <w:sz w:val="22"/>
                <w:szCs w:val="22"/>
              </w:rPr>
            </w:pPr>
            <w:r w:rsidRPr="00C65DA8">
              <w:rPr>
                <w:b/>
                <w:sz w:val="22"/>
                <w:szCs w:val="22"/>
              </w:rPr>
              <w:t xml:space="preserve">64. </w:t>
            </w:r>
            <w:r w:rsidRPr="00C65DA8">
              <w:rPr>
                <w:sz w:val="22"/>
                <w:szCs w:val="22"/>
              </w:rPr>
              <w:t xml:space="preserve">What information is provided in the Citizens Budget? </w:t>
            </w:r>
          </w:p>
          <w:p w14:paraId="531A5FD2" w14:textId="77777777" w:rsidR="005923F9" w:rsidRPr="00C65DA8" w:rsidRDefault="005923F9" w:rsidP="005923F9">
            <w:pPr>
              <w:rPr>
                <w:sz w:val="8"/>
                <w:szCs w:val="8"/>
              </w:rPr>
            </w:pPr>
          </w:p>
          <w:p w14:paraId="35DAEE4E" w14:textId="77777777" w:rsidR="005923F9" w:rsidRPr="00C65DA8" w:rsidRDefault="005923F9" w:rsidP="005923F9">
            <w:pPr>
              <w:rPr>
                <w:sz w:val="22"/>
                <w:szCs w:val="22"/>
              </w:rPr>
            </w:pPr>
            <w:r w:rsidRPr="00C65DA8">
              <w:rPr>
                <w:sz w:val="22"/>
                <w:szCs w:val="22"/>
              </w:rPr>
              <w:t>(The core information must include expenditure and revenue totals, the main policy initiatives in the budget, the macroeconomic forecast upon which the budget is based, and contact information for follow-up by citizens.)</w:t>
            </w:r>
          </w:p>
          <w:p w14:paraId="2AF4F935" w14:textId="77777777" w:rsidR="005923F9" w:rsidRPr="00C65DA8" w:rsidRDefault="005923F9" w:rsidP="005923F9">
            <w:pPr>
              <w:rPr>
                <w:sz w:val="8"/>
                <w:szCs w:val="8"/>
              </w:rPr>
            </w:pPr>
          </w:p>
          <w:p w14:paraId="13093C0D" w14:textId="77777777" w:rsidR="005923F9" w:rsidRPr="00C65DA8" w:rsidRDefault="005923F9" w:rsidP="009F47E3">
            <w:pPr>
              <w:pStyle w:val="ListParagraph"/>
              <w:numPr>
                <w:ilvl w:val="0"/>
                <w:numId w:val="6"/>
              </w:numPr>
              <w:autoSpaceDE w:val="0"/>
              <w:autoSpaceDN w:val="0"/>
              <w:adjustRightInd w:val="0"/>
              <w:rPr>
                <w:rFonts w:cstheme="minorHAnsi"/>
                <w:b/>
                <w:color w:val="FF0000"/>
                <w:sz w:val="22"/>
                <w:szCs w:val="22"/>
              </w:rPr>
            </w:pPr>
            <w:r w:rsidRPr="00C65DA8">
              <w:rPr>
                <w:b/>
                <w:color w:val="FF0000"/>
                <w:sz w:val="22"/>
                <w:szCs w:val="22"/>
              </w:rPr>
              <w:t>The Citizens Budget provides i</w:t>
            </w:r>
            <w:r w:rsidRPr="00C65DA8">
              <w:rPr>
                <w:rFonts w:cstheme="minorHAnsi"/>
                <w:b/>
                <w:color w:val="FF0000"/>
                <w:sz w:val="22"/>
                <w:szCs w:val="22"/>
              </w:rPr>
              <w:t>nformation beyond the core elements.</w:t>
            </w:r>
          </w:p>
          <w:p w14:paraId="6451715F" w14:textId="77777777" w:rsidR="005923F9" w:rsidRPr="00C65DA8" w:rsidRDefault="005923F9" w:rsidP="009F47E3">
            <w:pPr>
              <w:pStyle w:val="ListParagraph"/>
              <w:numPr>
                <w:ilvl w:val="0"/>
                <w:numId w:val="6"/>
              </w:numPr>
              <w:autoSpaceDE w:val="0"/>
              <w:autoSpaceDN w:val="0"/>
              <w:adjustRightInd w:val="0"/>
              <w:rPr>
                <w:rFonts w:cstheme="minorHAnsi"/>
                <w:sz w:val="22"/>
                <w:szCs w:val="22"/>
              </w:rPr>
            </w:pPr>
            <w:r w:rsidRPr="00C65DA8">
              <w:rPr>
                <w:rFonts w:cstheme="minorHAnsi"/>
                <w:sz w:val="22"/>
                <w:szCs w:val="22"/>
              </w:rPr>
              <w:t>The Citizens Budget provides the core information.</w:t>
            </w:r>
          </w:p>
          <w:p w14:paraId="237741A0" w14:textId="77777777" w:rsidR="005923F9" w:rsidRPr="00C65DA8" w:rsidRDefault="005923F9" w:rsidP="009F47E3">
            <w:pPr>
              <w:pStyle w:val="ListParagraph"/>
              <w:numPr>
                <w:ilvl w:val="0"/>
                <w:numId w:val="6"/>
              </w:numPr>
              <w:autoSpaceDE w:val="0"/>
              <w:autoSpaceDN w:val="0"/>
              <w:adjustRightInd w:val="0"/>
              <w:rPr>
                <w:rFonts w:cstheme="minorHAnsi"/>
                <w:sz w:val="22"/>
                <w:szCs w:val="22"/>
              </w:rPr>
            </w:pPr>
            <w:r w:rsidRPr="00C65DA8">
              <w:rPr>
                <w:rFonts w:cstheme="minorHAnsi"/>
                <w:sz w:val="22"/>
                <w:szCs w:val="22"/>
              </w:rPr>
              <w:t>The Citizens Budget provides information, but it excludes some core elements.</w:t>
            </w:r>
          </w:p>
          <w:p w14:paraId="311D511F" w14:textId="77777777" w:rsidR="005923F9" w:rsidRPr="00C65DA8" w:rsidRDefault="005923F9" w:rsidP="009F47E3">
            <w:pPr>
              <w:pStyle w:val="ListParagraph"/>
              <w:numPr>
                <w:ilvl w:val="0"/>
                <w:numId w:val="6"/>
              </w:numPr>
              <w:autoSpaceDE w:val="0"/>
              <w:autoSpaceDN w:val="0"/>
              <w:adjustRightInd w:val="0"/>
              <w:rPr>
                <w:sz w:val="22"/>
                <w:szCs w:val="22"/>
              </w:rPr>
            </w:pPr>
            <w:r w:rsidRPr="00C65DA8">
              <w:rPr>
                <w:rFonts w:cstheme="minorHAnsi"/>
                <w:sz w:val="22"/>
                <w:szCs w:val="22"/>
              </w:rPr>
              <w:t>The Citizens Budget is not published.</w:t>
            </w:r>
          </w:p>
          <w:p w14:paraId="4CBDDC5E" w14:textId="77777777" w:rsidR="005923F9" w:rsidRPr="00C65DA8" w:rsidRDefault="005923F9" w:rsidP="009F47E3">
            <w:pPr>
              <w:pStyle w:val="ListParagraph"/>
              <w:numPr>
                <w:ilvl w:val="0"/>
                <w:numId w:val="6"/>
              </w:numPr>
              <w:autoSpaceDE w:val="0"/>
              <w:autoSpaceDN w:val="0"/>
              <w:adjustRightInd w:val="0"/>
              <w:rPr>
                <w:sz w:val="22"/>
                <w:szCs w:val="22"/>
              </w:rPr>
            </w:pPr>
            <w:r w:rsidRPr="00C65DA8">
              <w:rPr>
                <w:rFonts w:cstheme="minorHAnsi"/>
                <w:sz w:val="22"/>
                <w:szCs w:val="22"/>
              </w:rPr>
              <w:t>Not applicable/other (please comment).</w:t>
            </w:r>
          </w:p>
          <w:p w14:paraId="2ABBCE47" w14:textId="77777777" w:rsidR="005923F9" w:rsidRPr="00C65DA8" w:rsidRDefault="005923F9" w:rsidP="005923F9">
            <w:pPr>
              <w:pStyle w:val="ListParagraph"/>
              <w:autoSpaceDE w:val="0"/>
              <w:autoSpaceDN w:val="0"/>
              <w:adjustRightInd w:val="0"/>
              <w:ind w:left="360"/>
              <w:rPr>
                <w:sz w:val="8"/>
                <w:szCs w:val="8"/>
              </w:rPr>
            </w:pPr>
          </w:p>
        </w:tc>
      </w:tr>
      <w:tr w:rsidR="005923F9" w:rsidRPr="00C65DA8" w14:paraId="42E77C0D" w14:textId="77777777" w:rsidTr="005923F9">
        <w:tc>
          <w:tcPr>
            <w:tcW w:w="5000" w:type="pct"/>
          </w:tcPr>
          <w:p w14:paraId="532B5D87" w14:textId="77777777" w:rsidR="005923F9" w:rsidRPr="00C65DA8" w:rsidRDefault="005923F9" w:rsidP="005923F9">
            <w:pPr>
              <w:tabs>
                <w:tab w:val="left" w:pos="1460"/>
              </w:tabs>
              <w:rPr>
                <w:rFonts w:cstheme="minorHAnsi"/>
                <w:sz w:val="22"/>
                <w:szCs w:val="22"/>
              </w:rPr>
            </w:pPr>
            <w:r w:rsidRPr="00C65DA8">
              <w:rPr>
                <w:rFonts w:cstheme="minorHAnsi"/>
                <w:b/>
                <w:sz w:val="22"/>
                <w:szCs w:val="22"/>
              </w:rPr>
              <w:t>65.</w:t>
            </w:r>
            <w:r w:rsidRPr="00C65DA8">
              <w:rPr>
                <w:rFonts w:cstheme="minorHAnsi"/>
                <w:sz w:val="22"/>
                <w:szCs w:val="22"/>
              </w:rPr>
              <w:t xml:space="preserve"> How is the Citizens Budget disseminated to the public?</w:t>
            </w:r>
          </w:p>
          <w:p w14:paraId="41AFDA70" w14:textId="77777777" w:rsidR="005923F9" w:rsidRPr="00C65DA8" w:rsidRDefault="005923F9" w:rsidP="005923F9">
            <w:pPr>
              <w:tabs>
                <w:tab w:val="left" w:pos="216"/>
              </w:tabs>
              <w:rPr>
                <w:rFonts w:cstheme="minorHAnsi"/>
                <w:sz w:val="8"/>
                <w:szCs w:val="8"/>
              </w:rPr>
            </w:pPr>
          </w:p>
          <w:p w14:paraId="125BD5BA" w14:textId="77777777" w:rsidR="005923F9" w:rsidRPr="00C65DA8" w:rsidRDefault="005923F9" w:rsidP="009F47E3">
            <w:pPr>
              <w:pStyle w:val="ListParagraph"/>
              <w:numPr>
                <w:ilvl w:val="0"/>
                <w:numId w:val="7"/>
              </w:numPr>
              <w:autoSpaceDE w:val="0"/>
              <w:autoSpaceDN w:val="0"/>
              <w:adjustRightInd w:val="0"/>
              <w:rPr>
                <w:rFonts w:cstheme="minorHAnsi"/>
                <w:b/>
                <w:color w:val="FF0000"/>
                <w:sz w:val="22"/>
                <w:szCs w:val="22"/>
              </w:rPr>
            </w:pPr>
            <w:r w:rsidRPr="00C65DA8">
              <w:rPr>
                <w:rFonts w:cstheme="minorHAnsi"/>
                <w:b/>
                <w:color w:val="FF0000"/>
                <w:sz w:val="22"/>
                <w:szCs w:val="22"/>
              </w:rPr>
              <w:t>A Citizens Budget is disseminated widely through a combination of at least three different appropriate tools and media (such as the Internet, billboards, radio programs, newspapers, etc.).</w:t>
            </w:r>
          </w:p>
          <w:p w14:paraId="68230EA5" w14:textId="77777777" w:rsidR="005923F9" w:rsidRPr="00C65DA8" w:rsidRDefault="005923F9" w:rsidP="009F47E3">
            <w:pPr>
              <w:pStyle w:val="ListParagraph"/>
              <w:numPr>
                <w:ilvl w:val="0"/>
                <w:numId w:val="7"/>
              </w:numPr>
              <w:autoSpaceDE w:val="0"/>
              <w:autoSpaceDN w:val="0"/>
              <w:adjustRightInd w:val="0"/>
              <w:rPr>
                <w:rFonts w:cstheme="minorHAnsi"/>
                <w:sz w:val="22"/>
                <w:szCs w:val="22"/>
              </w:rPr>
            </w:pPr>
            <w:proofErr w:type="gramStart"/>
            <w:r w:rsidRPr="00C65DA8">
              <w:rPr>
                <w:rFonts w:cstheme="minorHAnsi"/>
                <w:sz w:val="22"/>
                <w:szCs w:val="22"/>
              </w:rPr>
              <w:t>A Citizens Budget is published by using at least two</w:t>
            </w:r>
            <w:proofErr w:type="gramEnd"/>
            <w:r w:rsidRPr="00C65DA8">
              <w:rPr>
                <w:rFonts w:cstheme="minorHAnsi"/>
                <w:sz w:val="22"/>
                <w:szCs w:val="22"/>
              </w:rPr>
              <w:t>, but less than three, means of dissemination, but no other dissemination efforts are undertaken by the executive.</w:t>
            </w:r>
          </w:p>
          <w:p w14:paraId="23F5B41F" w14:textId="77777777" w:rsidR="005923F9" w:rsidRPr="00C65DA8" w:rsidRDefault="005923F9" w:rsidP="009F47E3">
            <w:pPr>
              <w:pStyle w:val="ListParagraph"/>
              <w:numPr>
                <w:ilvl w:val="0"/>
                <w:numId w:val="7"/>
              </w:numPr>
              <w:autoSpaceDE w:val="0"/>
              <w:autoSpaceDN w:val="0"/>
              <w:adjustRightInd w:val="0"/>
              <w:rPr>
                <w:rFonts w:cstheme="minorHAnsi"/>
                <w:sz w:val="22"/>
                <w:szCs w:val="22"/>
              </w:rPr>
            </w:pPr>
            <w:proofErr w:type="gramStart"/>
            <w:r w:rsidRPr="00C65DA8">
              <w:rPr>
                <w:rFonts w:cstheme="minorHAnsi"/>
                <w:sz w:val="22"/>
                <w:szCs w:val="22"/>
              </w:rPr>
              <w:t>A Citizens Budget is disseminated only by using one means of dissemination</w:t>
            </w:r>
            <w:proofErr w:type="gramEnd"/>
            <w:r w:rsidRPr="00C65DA8">
              <w:rPr>
                <w:rFonts w:cstheme="minorHAnsi"/>
                <w:sz w:val="22"/>
                <w:szCs w:val="22"/>
              </w:rPr>
              <w:t>.</w:t>
            </w:r>
          </w:p>
          <w:p w14:paraId="240BDD7C" w14:textId="77777777" w:rsidR="005923F9" w:rsidRPr="00C65DA8" w:rsidRDefault="005923F9" w:rsidP="009F47E3">
            <w:pPr>
              <w:pStyle w:val="ListParagraph"/>
              <w:numPr>
                <w:ilvl w:val="0"/>
                <w:numId w:val="7"/>
              </w:numPr>
              <w:autoSpaceDE w:val="0"/>
              <w:autoSpaceDN w:val="0"/>
              <w:adjustRightInd w:val="0"/>
              <w:rPr>
                <w:rFonts w:cstheme="minorHAnsi"/>
                <w:sz w:val="22"/>
                <w:szCs w:val="22"/>
              </w:rPr>
            </w:pPr>
            <w:r w:rsidRPr="00C65DA8">
              <w:rPr>
                <w:rFonts w:cstheme="minorHAnsi"/>
                <w:sz w:val="22"/>
                <w:szCs w:val="22"/>
              </w:rPr>
              <w:t>A Citizens Budget is not published.</w:t>
            </w:r>
          </w:p>
          <w:p w14:paraId="763C97D0" w14:textId="77777777" w:rsidR="005923F9" w:rsidRPr="00C65DA8" w:rsidRDefault="005923F9" w:rsidP="009F47E3">
            <w:pPr>
              <w:pStyle w:val="ListParagraph"/>
              <w:numPr>
                <w:ilvl w:val="0"/>
                <w:numId w:val="7"/>
              </w:numPr>
              <w:autoSpaceDE w:val="0"/>
              <w:autoSpaceDN w:val="0"/>
              <w:adjustRightInd w:val="0"/>
              <w:rPr>
                <w:rFonts w:cstheme="minorHAnsi"/>
                <w:sz w:val="22"/>
                <w:szCs w:val="22"/>
              </w:rPr>
            </w:pPr>
            <w:r w:rsidRPr="00C65DA8">
              <w:rPr>
                <w:rFonts w:cstheme="minorHAnsi"/>
                <w:sz w:val="22"/>
                <w:szCs w:val="22"/>
              </w:rPr>
              <w:t>Not applicable/other (please comment).</w:t>
            </w:r>
          </w:p>
          <w:p w14:paraId="0D99087E" w14:textId="77777777" w:rsidR="005923F9" w:rsidRPr="00C65DA8" w:rsidRDefault="005923F9" w:rsidP="005923F9">
            <w:pPr>
              <w:rPr>
                <w:rFonts w:cstheme="minorHAnsi"/>
                <w:b/>
                <w:sz w:val="8"/>
                <w:szCs w:val="8"/>
              </w:rPr>
            </w:pPr>
          </w:p>
        </w:tc>
      </w:tr>
      <w:tr w:rsidR="005923F9" w:rsidRPr="00C65DA8" w14:paraId="1F87B565" w14:textId="77777777" w:rsidTr="005923F9">
        <w:tc>
          <w:tcPr>
            <w:tcW w:w="5000" w:type="pct"/>
          </w:tcPr>
          <w:p w14:paraId="458ED3FE" w14:textId="77777777" w:rsidR="005923F9" w:rsidRPr="00C65DA8" w:rsidRDefault="005923F9" w:rsidP="005923F9">
            <w:pPr>
              <w:tabs>
                <w:tab w:val="left" w:pos="216"/>
              </w:tabs>
              <w:rPr>
                <w:rFonts w:cstheme="minorHAnsi"/>
                <w:sz w:val="22"/>
                <w:szCs w:val="22"/>
              </w:rPr>
            </w:pPr>
            <w:r w:rsidRPr="00C65DA8">
              <w:rPr>
                <w:rFonts w:cstheme="minorHAnsi"/>
                <w:b/>
                <w:sz w:val="22"/>
                <w:szCs w:val="22"/>
              </w:rPr>
              <w:t xml:space="preserve">66. </w:t>
            </w:r>
            <w:r w:rsidRPr="00C65DA8">
              <w:rPr>
                <w:rFonts w:cstheme="minorHAnsi"/>
                <w:sz w:val="22"/>
                <w:szCs w:val="22"/>
              </w:rPr>
              <w:t>Has the executive established mechanisms to identify the public’s requirements for budget information prior to publishing the Citizens Budget?</w:t>
            </w:r>
          </w:p>
          <w:p w14:paraId="136785E0" w14:textId="77777777" w:rsidR="005923F9" w:rsidRPr="00C65DA8" w:rsidRDefault="005923F9" w:rsidP="005923F9">
            <w:pPr>
              <w:autoSpaceDE w:val="0"/>
              <w:autoSpaceDN w:val="0"/>
              <w:adjustRightInd w:val="0"/>
              <w:rPr>
                <w:rFonts w:cstheme="minorHAnsi"/>
                <w:sz w:val="8"/>
                <w:szCs w:val="8"/>
              </w:rPr>
            </w:pPr>
          </w:p>
          <w:p w14:paraId="0587AA9C" w14:textId="77777777" w:rsidR="005923F9" w:rsidRPr="00C65DA8" w:rsidRDefault="005923F9" w:rsidP="009F47E3">
            <w:pPr>
              <w:pStyle w:val="ListParagraph"/>
              <w:numPr>
                <w:ilvl w:val="0"/>
                <w:numId w:val="9"/>
              </w:numPr>
              <w:autoSpaceDE w:val="0"/>
              <w:autoSpaceDN w:val="0"/>
              <w:adjustRightInd w:val="0"/>
              <w:rPr>
                <w:rFonts w:cstheme="minorHAnsi"/>
                <w:sz w:val="22"/>
                <w:szCs w:val="22"/>
              </w:rPr>
            </w:pPr>
            <w:r w:rsidRPr="00C65DA8">
              <w:rPr>
                <w:rFonts w:cstheme="minorHAnsi"/>
                <w:sz w:val="22"/>
                <w:szCs w:val="22"/>
              </w:rPr>
              <w:t xml:space="preserve">Yes, the executive has established mechanisms to identify the public’s requirements for budget information in the Citizen’s Budget, and these mechanisms are accessible and widely used by the public. </w:t>
            </w:r>
          </w:p>
          <w:p w14:paraId="40A8DA0B" w14:textId="77777777" w:rsidR="005923F9" w:rsidRPr="00C65DA8" w:rsidRDefault="005923F9" w:rsidP="009F47E3">
            <w:pPr>
              <w:pStyle w:val="ListParagraph"/>
              <w:numPr>
                <w:ilvl w:val="0"/>
                <w:numId w:val="9"/>
              </w:numPr>
              <w:autoSpaceDE w:val="0"/>
              <w:autoSpaceDN w:val="0"/>
              <w:adjustRightInd w:val="0"/>
              <w:rPr>
                <w:rFonts w:cstheme="minorHAnsi"/>
                <w:sz w:val="22"/>
                <w:szCs w:val="22"/>
              </w:rPr>
            </w:pPr>
            <w:r w:rsidRPr="00C65DA8">
              <w:rPr>
                <w:rFonts w:cstheme="minorHAnsi"/>
                <w:sz w:val="22"/>
                <w:szCs w:val="22"/>
              </w:rPr>
              <w:t xml:space="preserve">Yes, the executive has established mechanisms to identify the public’s requirements for budget information in the Citizen’s Budget; while these mechanisms are accessible they are not widely used by the public. </w:t>
            </w:r>
          </w:p>
          <w:p w14:paraId="28C1BAC1" w14:textId="77777777" w:rsidR="005923F9" w:rsidRPr="00C65DA8" w:rsidRDefault="005923F9" w:rsidP="009F47E3">
            <w:pPr>
              <w:pStyle w:val="ListParagraph"/>
              <w:numPr>
                <w:ilvl w:val="0"/>
                <w:numId w:val="9"/>
              </w:numPr>
              <w:autoSpaceDE w:val="0"/>
              <w:autoSpaceDN w:val="0"/>
              <w:adjustRightInd w:val="0"/>
              <w:rPr>
                <w:rFonts w:cstheme="minorHAnsi"/>
                <w:b/>
                <w:color w:val="FF0000"/>
                <w:sz w:val="22"/>
                <w:szCs w:val="22"/>
              </w:rPr>
            </w:pPr>
            <w:r w:rsidRPr="00C65DA8">
              <w:rPr>
                <w:rFonts w:cstheme="minorHAnsi"/>
                <w:b/>
                <w:color w:val="FF0000"/>
                <w:sz w:val="22"/>
                <w:szCs w:val="22"/>
              </w:rPr>
              <w:t xml:space="preserve">Yes, the executive has established mechanisms to identify the public’s requirements for budget information in the Citizen’s Budget, but these mechanisms are not accessible. </w:t>
            </w:r>
          </w:p>
          <w:p w14:paraId="2B264107" w14:textId="77777777" w:rsidR="005923F9" w:rsidRPr="00C65DA8" w:rsidRDefault="005923F9" w:rsidP="009F47E3">
            <w:pPr>
              <w:pStyle w:val="ListParagraph"/>
              <w:numPr>
                <w:ilvl w:val="0"/>
                <w:numId w:val="9"/>
              </w:numPr>
              <w:autoSpaceDE w:val="0"/>
              <w:autoSpaceDN w:val="0"/>
              <w:adjustRightInd w:val="0"/>
              <w:rPr>
                <w:rFonts w:cstheme="minorHAnsi"/>
                <w:sz w:val="22"/>
                <w:szCs w:val="22"/>
              </w:rPr>
            </w:pPr>
            <w:r w:rsidRPr="00C65DA8">
              <w:rPr>
                <w:rFonts w:cstheme="minorHAnsi"/>
                <w:sz w:val="22"/>
                <w:szCs w:val="22"/>
              </w:rPr>
              <w:t xml:space="preserve">No, the executive has not established any mechanisms to identify the public’s requirements for budget information in the Citizen’s Budget. </w:t>
            </w:r>
          </w:p>
          <w:p w14:paraId="759964E2" w14:textId="77777777" w:rsidR="005923F9" w:rsidRPr="00C65DA8" w:rsidRDefault="005923F9" w:rsidP="009F47E3">
            <w:pPr>
              <w:pStyle w:val="ListParagraph"/>
              <w:numPr>
                <w:ilvl w:val="0"/>
                <w:numId w:val="9"/>
              </w:numPr>
              <w:autoSpaceDE w:val="0"/>
              <w:autoSpaceDN w:val="0"/>
              <w:adjustRightInd w:val="0"/>
              <w:rPr>
                <w:rFonts w:cstheme="minorHAnsi"/>
                <w:sz w:val="22"/>
                <w:szCs w:val="22"/>
              </w:rPr>
            </w:pPr>
            <w:r w:rsidRPr="00C65DA8">
              <w:rPr>
                <w:rFonts w:cstheme="minorHAnsi"/>
                <w:sz w:val="22"/>
                <w:szCs w:val="22"/>
              </w:rPr>
              <w:t>Not applicable/other (please comment).</w:t>
            </w:r>
          </w:p>
          <w:p w14:paraId="18C02CE9" w14:textId="77777777" w:rsidR="005923F9" w:rsidRPr="00C65DA8" w:rsidRDefault="005923F9" w:rsidP="005923F9">
            <w:pPr>
              <w:rPr>
                <w:rFonts w:cstheme="minorHAnsi"/>
                <w:b/>
                <w:sz w:val="8"/>
                <w:szCs w:val="8"/>
              </w:rPr>
            </w:pPr>
          </w:p>
        </w:tc>
      </w:tr>
      <w:tr w:rsidR="005923F9" w:rsidRPr="00C65DA8" w14:paraId="30F2BADD" w14:textId="77777777" w:rsidTr="005923F9">
        <w:tc>
          <w:tcPr>
            <w:tcW w:w="5000" w:type="pct"/>
          </w:tcPr>
          <w:p w14:paraId="3446B9DC" w14:textId="77777777" w:rsidR="005923F9" w:rsidRPr="00C65DA8" w:rsidRDefault="005923F9" w:rsidP="005923F9">
            <w:pPr>
              <w:autoSpaceDE w:val="0"/>
              <w:autoSpaceDN w:val="0"/>
              <w:adjustRightInd w:val="0"/>
              <w:rPr>
                <w:rFonts w:cstheme="minorHAnsi"/>
                <w:sz w:val="22"/>
                <w:szCs w:val="22"/>
              </w:rPr>
            </w:pPr>
            <w:r w:rsidRPr="00C65DA8">
              <w:rPr>
                <w:rFonts w:cstheme="minorHAnsi"/>
                <w:b/>
                <w:sz w:val="22"/>
                <w:szCs w:val="22"/>
              </w:rPr>
              <w:t xml:space="preserve">67. </w:t>
            </w:r>
            <w:r w:rsidRPr="00C65DA8">
              <w:rPr>
                <w:rFonts w:cstheme="minorHAnsi"/>
                <w:sz w:val="22"/>
                <w:szCs w:val="22"/>
              </w:rPr>
              <w:t>Are “citizens” versions of budget documents published throughout the budget process?</w:t>
            </w:r>
          </w:p>
          <w:p w14:paraId="1855026B" w14:textId="77777777" w:rsidR="005923F9" w:rsidRPr="00C65DA8" w:rsidRDefault="005923F9" w:rsidP="005923F9">
            <w:pPr>
              <w:autoSpaceDE w:val="0"/>
              <w:autoSpaceDN w:val="0"/>
              <w:adjustRightInd w:val="0"/>
              <w:rPr>
                <w:rFonts w:cstheme="minorHAnsi"/>
                <w:sz w:val="8"/>
                <w:szCs w:val="8"/>
              </w:rPr>
            </w:pPr>
          </w:p>
          <w:p w14:paraId="104A8004" w14:textId="77777777" w:rsidR="005923F9" w:rsidRPr="00C65DA8" w:rsidRDefault="005923F9" w:rsidP="009F47E3">
            <w:pPr>
              <w:pStyle w:val="ListParagraph"/>
              <w:numPr>
                <w:ilvl w:val="0"/>
                <w:numId w:val="8"/>
              </w:numPr>
              <w:autoSpaceDE w:val="0"/>
              <w:autoSpaceDN w:val="0"/>
              <w:adjustRightInd w:val="0"/>
              <w:rPr>
                <w:rFonts w:cstheme="minorHAnsi"/>
                <w:sz w:val="22"/>
                <w:szCs w:val="22"/>
              </w:rPr>
            </w:pPr>
            <w:r w:rsidRPr="00C65DA8">
              <w:rPr>
                <w:rFonts w:cstheme="minorHAnsi"/>
                <w:sz w:val="22"/>
                <w:szCs w:val="22"/>
              </w:rPr>
              <w:t xml:space="preserve">A </w:t>
            </w:r>
            <w:proofErr w:type="gramStart"/>
            <w:r w:rsidRPr="00C65DA8">
              <w:rPr>
                <w:rFonts w:cstheme="minorHAnsi"/>
                <w:sz w:val="22"/>
                <w:szCs w:val="22"/>
              </w:rPr>
              <w:t>citizens</w:t>
            </w:r>
            <w:proofErr w:type="gramEnd"/>
            <w:r w:rsidRPr="00C65DA8">
              <w:rPr>
                <w:rFonts w:cstheme="minorHAnsi"/>
                <w:sz w:val="22"/>
                <w:szCs w:val="22"/>
              </w:rPr>
              <w:t xml:space="preserve"> version of budget documents is published for each of the four stages of the budget process (budget formulation, enactment, execution, and audit).</w:t>
            </w:r>
          </w:p>
          <w:p w14:paraId="151DD553" w14:textId="77777777" w:rsidR="005923F9" w:rsidRPr="00C65DA8" w:rsidRDefault="005923F9" w:rsidP="009F47E3">
            <w:pPr>
              <w:pStyle w:val="ListParagraph"/>
              <w:numPr>
                <w:ilvl w:val="0"/>
                <w:numId w:val="8"/>
              </w:numPr>
              <w:autoSpaceDE w:val="0"/>
              <w:autoSpaceDN w:val="0"/>
              <w:adjustRightInd w:val="0"/>
              <w:rPr>
                <w:rFonts w:cstheme="minorHAnsi"/>
                <w:b/>
                <w:color w:val="FF0000"/>
                <w:sz w:val="22"/>
                <w:szCs w:val="22"/>
              </w:rPr>
            </w:pPr>
            <w:r w:rsidRPr="00C65DA8">
              <w:rPr>
                <w:rFonts w:cstheme="minorHAnsi"/>
                <w:b/>
                <w:color w:val="FF0000"/>
                <w:sz w:val="22"/>
                <w:szCs w:val="22"/>
              </w:rPr>
              <w:t xml:space="preserve">A </w:t>
            </w:r>
            <w:proofErr w:type="gramStart"/>
            <w:r w:rsidRPr="00C65DA8">
              <w:rPr>
                <w:rFonts w:cstheme="minorHAnsi"/>
                <w:b/>
                <w:color w:val="FF0000"/>
                <w:sz w:val="22"/>
                <w:szCs w:val="22"/>
              </w:rPr>
              <w:t>citizens</w:t>
            </w:r>
            <w:proofErr w:type="gramEnd"/>
            <w:r w:rsidRPr="00C65DA8">
              <w:rPr>
                <w:rFonts w:cstheme="minorHAnsi"/>
                <w:b/>
                <w:color w:val="FF0000"/>
                <w:sz w:val="22"/>
                <w:szCs w:val="22"/>
              </w:rPr>
              <w:t xml:space="preserve"> version of budget documents is published for at least two of the four stages of the budget process.</w:t>
            </w:r>
          </w:p>
          <w:p w14:paraId="348D89A6" w14:textId="77777777" w:rsidR="005923F9" w:rsidRPr="00C65DA8" w:rsidRDefault="005923F9" w:rsidP="009F47E3">
            <w:pPr>
              <w:pStyle w:val="ListParagraph"/>
              <w:numPr>
                <w:ilvl w:val="0"/>
                <w:numId w:val="8"/>
              </w:numPr>
              <w:autoSpaceDE w:val="0"/>
              <w:autoSpaceDN w:val="0"/>
              <w:adjustRightInd w:val="0"/>
              <w:rPr>
                <w:rFonts w:cstheme="minorHAnsi"/>
                <w:sz w:val="22"/>
                <w:szCs w:val="22"/>
              </w:rPr>
            </w:pPr>
            <w:r w:rsidRPr="00C65DA8">
              <w:rPr>
                <w:rFonts w:cstheme="minorHAnsi"/>
                <w:sz w:val="22"/>
                <w:szCs w:val="22"/>
              </w:rPr>
              <w:t xml:space="preserve">A </w:t>
            </w:r>
            <w:proofErr w:type="gramStart"/>
            <w:r w:rsidRPr="00C65DA8">
              <w:rPr>
                <w:rFonts w:cstheme="minorHAnsi"/>
                <w:sz w:val="22"/>
                <w:szCs w:val="22"/>
              </w:rPr>
              <w:t>citizens</w:t>
            </w:r>
            <w:proofErr w:type="gramEnd"/>
            <w:r w:rsidRPr="00C65DA8">
              <w:rPr>
                <w:rFonts w:cstheme="minorHAnsi"/>
                <w:sz w:val="22"/>
                <w:szCs w:val="22"/>
              </w:rPr>
              <w:t xml:space="preserve"> version of budget documents is published for at least one stage of the budget process.</w:t>
            </w:r>
          </w:p>
          <w:p w14:paraId="34E67D7F" w14:textId="77777777" w:rsidR="005923F9" w:rsidRPr="00C65DA8" w:rsidRDefault="005923F9" w:rsidP="009F47E3">
            <w:pPr>
              <w:pStyle w:val="ListParagraph"/>
              <w:numPr>
                <w:ilvl w:val="0"/>
                <w:numId w:val="8"/>
              </w:numPr>
              <w:autoSpaceDE w:val="0"/>
              <w:autoSpaceDN w:val="0"/>
              <w:adjustRightInd w:val="0"/>
              <w:rPr>
                <w:rFonts w:cstheme="minorHAnsi"/>
                <w:sz w:val="22"/>
                <w:szCs w:val="22"/>
              </w:rPr>
            </w:pPr>
            <w:r w:rsidRPr="00C65DA8">
              <w:rPr>
                <w:rFonts w:cstheme="minorHAnsi"/>
                <w:sz w:val="22"/>
                <w:szCs w:val="22"/>
              </w:rPr>
              <w:t xml:space="preserve">No </w:t>
            </w:r>
            <w:proofErr w:type="gramStart"/>
            <w:r w:rsidRPr="00C65DA8">
              <w:rPr>
                <w:rFonts w:cstheme="minorHAnsi"/>
                <w:sz w:val="22"/>
                <w:szCs w:val="22"/>
              </w:rPr>
              <w:t>citizens</w:t>
            </w:r>
            <w:proofErr w:type="gramEnd"/>
            <w:r w:rsidRPr="00C65DA8">
              <w:rPr>
                <w:rFonts w:cstheme="minorHAnsi"/>
                <w:sz w:val="22"/>
                <w:szCs w:val="22"/>
              </w:rPr>
              <w:t xml:space="preserve"> version of budget documents is published.</w:t>
            </w:r>
          </w:p>
          <w:p w14:paraId="096942F6" w14:textId="77777777" w:rsidR="005923F9" w:rsidRPr="00C65DA8" w:rsidRDefault="005923F9" w:rsidP="009F47E3">
            <w:pPr>
              <w:pStyle w:val="ListParagraph"/>
              <w:numPr>
                <w:ilvl w:val="0"/>
                <w:numId w:val="8"/>
              </w:numPr>
              <w:autoSpaceDE w:val="0"/>
              <w:autoSpaceDN w:val="0"/>
              <w:adjustRightInd w:val="0"/>
              <w:rPr>
                <w:rFonts w:cstheme="minorHAnsi"/>
                <w:sz w:val="22"/>
                <w:szCs w:val="22"/>
              </w:rPr>
            </w:pPr>
            <w:r w:rsidRPr="00C65DA8">
              <w:rPr>
                <w:rFonts w:cstheme="minorHAnsi"/>
                <w:sz w:val="22"/>
                <w:szCs w:val="22"/>
              </w:rPr>
              <w:t>Not applicable/other (please comment).</w:t>
            </w:r>
          </w:p>
          <w:p w14:paraId="263A9855" w14:textId="77777777" w:rsidR="005923F9" w:rsidRPr="00C65DA8" w:rsidRDefault="005923F9" w:rsidP="005923F9">
            <w:pPr>
              <w:rPr>
                <w:rFonts w:cstheme="minorHAnsi"/>
                <w:b/>
                <w:sz w:val="8"/>
                <w:szCs w:val="8"/>
              </w:rPr>
            </w:pPr>
          </w:p>
        </w:tc>
      </w:tr>
    </w:tbl>
    <w:p w14:paraId="242D0F84" w14:textId="77777777" w:rsidR="005923F9" w:rsidRDefault="005923F9">
      <w:r>
        <w:br w:type="page"/>
      </w:r>
    </w:p>
    <w:p w14:paraId="7B50FDAE" w14:textId="77777777" w:rsidR="005E4BD3" w:rsidRDefault="005E4BD3"/>
    <w:p w14:paraId="14F6022B" w14:textId="77777777" w:rsidR="005923F9" w:rsidRPr="00C65DA8" w:rsidRDefault="005923F9" w:rsidP="005923F9">
      <w:pPr>
        <w:jc w:val="center"/>
        <w:rPr>
          <w:b/>
        </w:rPr>
      </w:pPr>
      <w:r>
        <w:rPr>
          <w:b/>
        </w:rPr>
        <w:t>2015 OBS Question</w:t>
      </w:r>
      <w:r w:rsidRPr="00C65DA8">
        <w:rPr>
          <w:b/>
        </w:rPr>
        <w:t xml:space="preserve"> </w:t>
      </w:r>
      <w:r>
        <w:rPr>
          <w:b/>
        </w:rPr>
        <w:t xml:space="preserve">and Score </w:t>
      </w:r>
      <w:r w:rsidRPr="00C65DA8">
        <w:rPr>
          <w:b/>
        </w:rPr>
        <w:t>Pertaining to</w:t>
      </w:r>
      <w:r w:rsidRPr="00C65DA8">
        <w:rPr>
          <w:b/>
          <w:i/>
        </w:rPr>
        <w:t xml:space="preserve"> </w:t>
      </w:r>
      <w:r>
        <w:rPr>
          <w:b/>
          <w:i/>
        </w:rPr>
        <w:t>Reporting on Tax Expenditures</w:t>
      </w:r>
    </w:p>
    <w:p w14:paraId="3CBDE5B1" w14:textId="77777777" w:rsidR="005923F9" w:rsidRPr="003D13B9" w:rsidRDefault="005923F9" w:rsidP="005923F9">
      <w:pPr>
        <w:rPr>
          <w:b/>
          <w:sz w:val="12"/>
          <w:szCs w:val="12"/>
        </w:rPr>
      </w:pPr>
    </w:p>
    <w:p w14:paraId="5C21885F" w14:textId="77777777" w:rsidR="005923F9" w:rsidRDefault="005923F9" w:rsidP="005923F9">
      <w:pPr>
        <w:pBdr>
          <w:top w:val="single" w:sz="4" w:space="1" w:color="auto"/>
          <w:left w:val="single" w:sz="4" w:space="4" w:color="auto"/>
          <w:bottom w:val="single" w:sz="4" w:space="1" w:color="auto"/>
          <w:right w:val="single" w:sz="4" w:space="4" w:color="auto"/>
        </w:pBdr>
      </w:pPr>
      <w:r>
        <w:rPr>
          <w:b/>
        </w:rPr>
        <w:t xml:space="preserve">45. </w:t>
      </w:r>
      <w:r>
        <w:t xml:space="preserve">Does the Executive’s Budget Proposal or any supporting budget documentation present information on tax expenditures for at least the budget year? </w:t>
      </w:r>
    </w:p>
    <w:p w14:paraId="0D7992E2" w14:textId="77777777" w:rsidR="005923F9" w:rsidRPr="00957F86" w:rsidRDefault="005923F9" w:rsidP="005923F9">
      <w:pPr>
        <w:pBdr>
          <w:top w:val="single" w:sz="4" w:space="1" w:color="auto"/>
          <w:left w:val="single" w:sz="4" w:space="4" w:color="auto"/>
          <w:bottom w:val="single" w:sz="4" w:space="1" w:color="auto"/>
          <w:right w:val="single" w:sz="4" w:space="4" w:color="auto"/>
        </w:pBdr>
        <w:rPr>
          <w:sz w:val="8"/>
          <w:szCs w:val="8"/>
        </w:rPr>
      </w:pPr>
    </w:p>
    <w:p w14:paraId="0C04B0EF" w14:textId="77777777" w:rsidR="005923F9" w:rsidRDefault="005923F9" w:rsidP="005923F9">
      <w:pPr>
        <w:pBdr>
          <w:top w:val="single" w:sz="4" w:space="1" w:color="auto"/>
          <w:left w:val="single" w:sz="4" w:space="4" w:color="auto"/>
          <w:bottom w:val="single" w:sz="4" w:space="1" w:color="auto"/>
          <w:right w:val="single" w:sz="4" w:space="4" w:color="auto"/>
        </w:pBdr>
      </w:pPr>
      <w:r>
        <w:t xml:space="preserve">(The core information must include a statement of purpose or policy rationale for </w:t>
      </w:r>
      <w:proofErr w:type="gramStart"/>
      <w:r>
        <w:t>each tax expenditure</w:t>
      </w:r>
      <w:proofErr w:type="gramEnd"/>
      <w:r>
        <w:t>, the intended beneficiaries, and an estimate of the revenue foregone.)</w:t>
      </w:r>
    </w:p>
    <w:p w14:paraId="2B048995" w14:textId="77777777" w:rsidR="005923F9" w:rsidRPr="00957F86" w:rsidRDefault="005923F9" w:rsidP="005923F9">
      <w:pPr>
        <w:pBdr>
          <w:top w:val="single" w:sz="4" w:space="1" w:color="auto"/>
          <w:left w:val="single" w:sz="4" w:space="4" w:color="auto"/>
          <w:bottom w:val="single" w:sz="4" w:space="1" w:color="auto"/>
          <w:right w:val="single" w:sz="4" w:space="4" w:color="auto"/>
        </w:pBdr>
        <w:rPr>
          <w:sz w:val="8"/>
          <w:szCs w:val="8"/>
        </w:rPr>
      </w:pPr>
    </w:p>
    <w:p w14:paraId="681EDAEA" w14:textId="77777777" w:rsidR="005923F9" w:rsidRPr="00FB5F93" w:rsidRDefault="005923F9" w:rsidP="009F47E3">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r>
        <w:t xml:space="preserve">Yes, </w:t>
      </w:r>
      <w:r>
        <w:rPr>
          <w:rFonts w:cstheme="minorHAnsi"/>
        </w:rPr>
        <w:t xml:space="preserve">information beyond the core elements is </w:t>
      </w:r>
      <w:r w:rsidRPr="00FB5F93">
        <w:rPr>
          <w:rFonts w:cstheme="minorHAnsi"/>
        </w:rPr>
        <w:t>presented</w:t>
      </w:r>
      <w:r>
        <w:rPr>
          <w:rFonts w:cstheme="minorHAnsi"/>
        </w:rPr>
        <w:t xml:space="preserve"> for all tax expenditures.</w:t>
      </w:r>
    </w:p>
    <w:p w14:paraId="02C12F49" w14:textId="77777777" w:rsidR="005923F9" w:rsidRPr="00FB5F93" w:rsidRDefault="005923F9" w:rsidP="009F47E3">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r w:rsidRPr="00FB5F93">
        <w:rPr>
          <w:rFonts w:cstheme="minorHAnsi"/>
        </w:rPr>
        <w:t xml:space="preserve">Yes, </w:t>
      </w:r>
      <w:r>
        <w:rPr>
          <w:rFonts w:cstheme="minorHAnsi"/>
        </w:rPr>
        <w:t xml:space="preserve">the core information is </w:t>
      </w:r>
      <w:r w:rsidRPr="00FB5F93">
        <w:rPr>
          <w:rFonts w:cstheme="minorHAnsi"/>
        </w:rPr>
        <w:t>presented</w:t>
      </w:r>
      <w:r>
        <w:rPr>
          <w:rFonts w:cstheme="minorHAnsi"/>
        </w:rPr>
        <w:t xml:space="preserve"> for all tax expenditures.</w:t>
      </w:r>
    </w:p>
    <w:p w14:paraId="483FA2B1" w14:textId="77777777" w:rsidR="005923F9" w:rsidRPr="003D13B9" w:rsidRDefault="005923F9" w:rsidP="009F47E3">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rPr>
          <w:rFonts w:cstheme="minorHAnsi"/>
          <w:b/>
          <w:color w:val="FF0000"/>
        </w:rPr>
      </w:pPr>
      <w:r w:rsidRPr="003D13B9">
        <w:rPr>
          <w:rFonts w:cstheme="minorHAnsi"/>
          <w:b/>
          <w:color w:val="FF0000"/>
        </w:rPr>
        <w:t>Yes, information is presented, but it excludes some core elements or some tax expenditures.</w:t>
      </w:r>
    </w:p>
    <w:p w14:paraId="4C51295C" w14:textId="77777777" w:rsidR="005923F9" w:rsidRPr="00220558" w:rsidRDefault="005923F9" w:rsidP="009F47E3">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pPr>
      <w:r w:rsidRPr="00FB5F93">
        <w:rPr>
          <w:rFonts w:cstheme="minorHAnsi"/>
        </w:rPr>
        <w:t xml:space="preserve">No, </w:t>
      </w:r>
      <w:r>
        <w:rPr>
          <w:rFonts w:cstheme="minorHAnsi"/>
        </w:rPr>
        <w:t xml:space="preserve">information </w:t>
      </w:r>
      <w:r w:rsidRPr="00FB5F93">
        <w:rPr>
          <w:rFonts w:cstheme="minorHAnsi"/>
        </w:rPr>
        <w:t xml:space="preserve">related to </w:t>
      </w:r>
      <w:r>
        <w:rPr>
          <w:rFonts w:cstheme="minorHAnsi"/>
        </w:rPr>
        <w:t>tax expenditures is</w:t>
      </w:r>
      <w:r w:rsidRPr="00FB5F93">
        <w:rPr>
          <w:rFonts w:cstheme="minorHAnsi"/>
        </w:rPr>
        <w:t xml:space="preserve"> not presented.</w:t>
      </w:r>
    </w:p>
    <w:p w14:paraId="60AC7CB8" w14:textId="77777777" w:rsidR="005923F9" w:rsidRPr="00220558" w:rsidRDefault="005923F9" w:rsidP="009F47E3">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pPr>
      <w:r w:rsidRPr="00220558">
        <w:rPr>
          <w:rFonts w:cstheme="minorHAnsi"/>
        </w:rPr>
        <w:t>Not applicable/other (please comment).</w:t>
      </w:r>
    </w:p>
    <w:p w14:paraId="543997ED" w14:textId="77777777" w:rsidR="005923F9" w:rsidRPr="00957F86" w:rsidRDefault="005923F9" w:rsidP="005923F9">
      <w:pPr>
        <w:rPr>
          <w:sz w:val="12"/>
          <w:szCs w:val="12"/>
        </w:rPr>
      </w:pPr>
    </w:p>
    <w:p w14:paraId="2CA6E9CE" w14:textId="77777777" w:rsidR="005923F9" w:rsidRDefault="005923F9"/>
    <w:p w14:paraId="135156BA" w14:textId="77777777" w:rsidR="005923F9" w:rsidRPr="00C65DA8" w:rsidRDefault="005923F9" w:rsidP="005923F9">
      <w:pPr>
        <w:jc w:val="center"/>
        <w:rPr>
          <w:b/>
        </w:rPr>
      </w:pPr>
      <w:r w:rsidRPr="00C65DA8">
        <w:rPr>
          <w:b/>
        </w:rPr>
        <w:t xml:space="preserve">2015 OBS Questions </w:t>
      </w:r>
      <w:r>
        <w:rPr>
          <w:b/>
        </w:rPr>
        <w:t xml:space="preserve">and Scores </w:t>
      </w:r>
      <w:r w:rsidRPr="00C65DA8">
        <w:rPr>
          <w:b/>
        </w:rPr>
        <w:t>Pertaining to</w:t>
      </w:r>
      <w:r w:rsidRPr="00C65DA8">
        <w:rPr>
          <w:b/>
          <w:i/>
        </w:rPr>
        <w:t xml:space="preserve"> </w:t>
      </w:r>
      <w:r>
        <w:rPr>
          <w:b/>
          <w:i/>
        </w:rPr>
        <w:t>Public Participation</w:t>
      </w:r>
    </w:p>
    <w:p w14:paraId="1EE45AC0" w14:textId="77777777" w:rsidR="005923F9" w:rsidRPr="001C311D" w:rsidRDefault="005923F9" w:rsidP="005923F9">
      <w:pPr>
        <w:rPr>
          <w:sz w:val="8"/>
          <w:szCs w:val="8"/>
        </w:rPr>
      </w:pPr>
    </w:p>
    <w:p w14:paraId="611ADDF8" w14:textId="77777777" w:rsidR="005923F9" w:rsidRPr="009F47E3" w:rsidRDefault="005923F9" w:rsidP="005923F9">
      <w:pPr>
        <w:rPr>
          <w:b/>
          <w:i/>
          <w:u w:val="single"/>
        </w:rPr>
      </w:pPr>
      <w:r w:rsidRPr="009F47E3">
        <w:rPr>
          <w:b/>
          <w:i/>
          <w:u w:val="single"/>
        </w:rPr>
        <w:t>Executive/Government</w:t>
      </w:r>
    </w:p>
    <w:p w14:paraId="5EC25240" w14:textId="77777777" w:rsidR="005923F9" w:rsidRPr="004575DD" w:rsidRDefault="005923F9" w:rsidP="005923F9">
      <w:pPr>
        <w:rPr>
          <w:sz w:val="8"/>
          <w:szCs w:val="8"/>
        </w:rPr>
      </w:pPr>
    </w:p>
    <w:tbl>
      <w:tblPr>
        <w:tblStyle w:val="TableGrid"/>
        <w:tblW w:w="5000" w:type="pct"/>
        <w:tblLook w:val="04A0" w:firstRow="1" w:lastRow="0" w:firstColumn="1" w:lastColumn="0" w:noHBand="0" w:noVBand="1"/>
      </w:tblPr>
      <w:tblGrid>
        <w:gridCol w:w="8516"/>
      </w:tblGrid>
      <w:tr w:rsidR="005923F9" w:rsidRPr="00CB28DD" w14:paraId="6FAAB160" w14:textId="77777777" w:rsidTr="005923F9">
        <w:tc>
          <w:tcPr>
            <w:tcW w:w="5000" w:type="pct"/>
          </w:tcPr>
          <w:p w14:paraId="5FDA5550" w14:textId="77777777" w:rsidR="005923F9" w:rsidRPr="00CB28DD" w:rsidRDefault="005923F9" w:rsidP="005923F9">
            <w:pPr>
              <w:autoSpaceDE w:val="0"/>
              <w:autoSpaceDN w:val="0"/>
              <w:adjustRightInd w:val="0"/>
              <w:rPr>
                <w:rFonts w:cstheme="minorHAnsi"/>
                <w:sz w:val="22"/>
                <w:szCs w:val="22"/>
              </w:rPr>
            </w:pPr>
            <w:r w:rsidRPr="00CB28DD">
              <w:rPr>
                <w:rFonts w:cstheme="minorHAnsi"/>
                <w:b/>
                <w:sz w:val="22"/>
                <w:szCs w:val="22"/>
              </w:rPr>
              <w:t>119.</w:t>
            </w:r>
            <w:r w:rsidRPr="00CB28DD">
              <w:rPr>
                <w:rFonts w:cstheme="minorHAnsi"/>
                <w:sz w:val="22"/>
                <w:szCs w:val="22"/>
              </w:rPr>
              <w:t xml:space="preserve"> Does the executive make available to the public clear (accessible, nontechnical) definitions of terms used in the budget and other budget-related documents (for instance, in a glossary)? </w:t>
            </w:r>
          </w:p>
          <w:p w14:paraId="5607C5C3" w14:textId="77777777" w:rsidR="005923F9" w:rsidRPr="004575DD" w:rsidRDefault="005923F9" w:rsidP="005923F9">
            <w:pPr>
              <w:pStyle w:val="Default"/>
              <w:rPr>
                <w:rFonts w:ascii="Garamond" w:hAnsi="Garamond" w:cstheme="minorHAnsi"/>
                <w:sz w:val="8"/>
                <w:szCs w:val="8"/>
              </w:rPr>
            </w:pPr>
          </w:p>
          <w:p w14:paraId="033AB2AB" w14:textId="77777777" w:rsidR="005923F9" w:rsidRPr="004575DD" w:rsidRDefault="005923F9" w:rsidP="009F47E3">
            <w:pPr>
              <w:pStyle w:val="ListParagraph"/>
              <w:numPr>
                <w:ilvl w:val="0"/>
                <w:numId w:val="16"/>
              </w:numPr>
              <w:autoSpaceDE w:val="0"/>
              <w:autoSpaceDN w:val="0"/>
              <w:adjustRightInd w:val="0"/>
              <w:rPr>
                <w:rFonts w:cstheme="minorHAnsi"/>
                <w:b/>
                <w:color w:val="FF0000"/>
                <w:sz w:val="22"/>
                <w:szCs w:val="22"/>
              </w:rPr>
            </w:pPr>
            <w:r w:rsidRPr="004575DD">
              <w:rPr>
                <w:rFonts w:cstheme="minorHAnsi"/>
                <w:b/>
                <w:color w:val="FF0000"/>
                <w:sz w:val="22"/>
                <w:szCs w:val="22"/>
              </w:rPr>
              <w:t xml:space="preserve">Yes, clear definitions of all key budget terms are provided. </w:t>
            </w:r>
          </w:p>
          <w:p w14:paraId="7DE50204" w14:textId="77777777" w:rsidR="005923F9" w:rsidRPr="00CB28DD" w:rsidRDefault="005923F9" w:rsidP="009F47E3">
            <w:pPr>
              <w:pStyle w:val="ListParagraph"/>
              <w:numPr>
                <w:ilvl w:val="0"/>
                <w:numId w:val="16"/>
              </w:numPr>
              <w:autoSpaceDE w:val="0"/>
              <w:autoSpaceDN w:val="0"/>
              <w:adjustRightInd w:val="0"/>
              <w:rPr>
                <w:rFonts w:cstheme="minorHAnsi"/>
                <w:sz w:val="22"/>
                <w:szCs w:val="22"/>
              </w:rPr>
            </w:pPr>
            <w:r w:rsidRPr="00CB28DD">
              <w:rPr>
                <w:rFonts w:cstheme="minorHAnsi"/>
                <w:sz w:val="22"/>
                <w:szCs w:val="22"/>
              </w:rPr>
              <w:t xml:space="preserve">Yes, definitions are provided for all key budget terms, but they are not always clear. </w:t>
            </w:r>
          </w:p>
          <w:p w14:paraId="558B40A0" w14:textId="77777777" w:rsidR="005923F9" w:rsidRPr="00CB28DD" w:rsidRDefault="005923F9" w:rsidP="009F47E3">
            <w:pPr>
              <w:pStyle w:val="ListParagraph"/>
              <w:numPr>
                <w:ilvl w:val="0"/>
                <w:numId w:val="16"/>
              </w:numPr>
              <w:autoSpaceDE w:val="0"/>
              <w:autoSpaceDN w:val="0"/>
              <w:adjustRightInd w:val="0"/>
              <w:rPr>
                <w:rFonts w:cstheme="minorHAnsi"/>
                <w:sz w:val="22"/>
                <w:szCs w:val="22"/>
              </w:rPr>
            </w:pPr>
            <w:r w:rsidRPr="00CB28DD">
              <w:rPr>
                <w:rFonts w:cstheme="minorHAnsi"/>
                <w:sz w:val="22"/>
                <w:szCs w:val="22"/>
              </w:rPr>
              <w:t xml:space="preserve">Yes, definitions are provided for some but not all key budget terms. </w:t>
            </w:r>
          </w:p>
          <w:p w14:paraId="5A3B1D8E" w14:textId="77777777" w:rsidR="005923F9" w:rsidRPr="00CB28DD" w:rsidRDefault="005923F9" w:rsidP="009F47E3">
            <w:pPr>
              <w:pStyle w:val="ListParagraph"/>
              <w:numPr>
                <w:ilvl w:val="0"/>
                <w:numId w:val="16"/>
              </w:numPr>
              <w:autoSpaceDE w:val="0"/>
              <w:autoSpaceDN w:val="0"/>
              <w:adjustRightInd w:val="0"/>
              <w:rPr>
                <w:rFonts w:cstheme="minorHAnsi"/>
                <w:sz w:val="22"/>
                <w:szCs w:val="22"/>
              </w:rPr>
            </w:pPr>
            <w:r w:rsidRPr="00CB28DD">
              <w:rPr>
                <w:rFonts w:cstheme="minorHAnsi"/>
                <w:sz w:val="22"/>
                <w:szCs w:val="22"/>
              </w:rPr>
              <w:t>No, definitions are not provided.</w:t>
            </w:r>
          </w:p>
          <w:p w14:paraId="28E9ABDA" w14:textId="77777777" w:rsidR="005923F9" w:rsidRDefault="005923F9" w:rsidP="009F47E3">
            <w:pPr>
              <w:pStyle w:val="ListParagraph"/>
              <w:numPr>
                <w:ilvl w:val="0"/>
                <w:numId w:val="16"/>
              </w:numPr>
              <w:autoSpaceDE w:val="0"/>
              <w:autoSpaceDN w:val="0"/>
              <w:adjustRightInd w:val="0"/>
              <w:rPr>
                <w:rFonts w:cstheme="minorHAnsi"/>
                <w:sz w:val="22"/>
                <w:szCs w:val="22"/>
              </w:rPr>
            </w:pPr>
            <w:r w:rsidRPr="00CB28DD">
              <w:rPr>
                <w:rFonts w:cstheme="minorHAnsi"/>
                <w:sz w:val="22"/>
                <w:szCs w:val="22"/>
              </w:rPr>
              <w:t>Not applicable/other (please comment).</w:t>
            </w:r>
          </w:p>
          <w:p w14:paraId="277286D0" w14:textId="77777777" w:rsidR="005923F9" w:rsidRPr="004575DD" w:rsidRDefault="005923F9" w:rsidP="005923F9">
            <w:pPr>
              <w:rPr>
                <w:sz w:val="8"/>
                <w:szCs w:val="8"/>
              </w:rPr>
            </w:pPr>
          </w:p>
        </w:tc>
      </w:tr>
      <w:tr w:rsidR="005923F9" w:rsidRPr="00CB28DD" w14:paraId="1979BE8A" w14:textId="77777777" w:rsidTr="005923F9">
        <w:tc>
          <w:tcPr>
            <w:tcW w:w="5000" w:type="pct"/>
          </w:tcPr>
          <w:p w14:paraId="0263AB96" w14:textId="77777777" w:rsidR="005923F9" w:rsidRPr="00CB28DD" w:rsidRDefault="005923F9" w:rsidP="005923F9">
            <w:pPr>
              <w:autoSpaceDE w:val="0"/>
              <w:autoSpaceDN w:val="0"/>
              <w:adjustRightInd w:val="0"/>
              <w:rPr>
                <w:rFonts w:cstheme="minorHAnsi"/>
                <w:sz w:val="22"/>
                <w:szCs w:val="22"/>
              </w:rPr>
            </w:pPr>
            <w:r w:rsidRPr="00CB28DD">
              <w:rPr>
                <w:rFonts w:cstheme="minorHAnsi"/>
                <w:b/>
                <w:sz w:val="22"/>
                <w:szCs w:val="22"/>
              </w:rPr>
              <w:t xml:space="preserve">120. </w:t>
            </w:r>
            <w:r w:rsidRPr="00CB28DD">
              <w:rPr>
                <w:rFonts w:cstheme="minorHAnsi"/>
                <w:sz w:val="22"/>
                <w:szCs w:val="22"/>
              </w:rPr>
              <w:t xml:space="preserve">Is the executive formally required to engage with the public during the formulation and execution phases of the budget process? </w:t>
            </w:r>
          </w:p>
          <w:p w14:paraId="44BA48C6" w14:textId="77777777" w:rsidR="005923F9" w:rsidRPr="004575DD" w:rsidRDefault="005923F9" w:rsidP="005923F9">
            <w:pPr>
              <w:autoSpaceDE w:val="0"/>
              <w:autoSpaceDN w:val="0"/>
              <w:adjustRightInd w:val="0"/>
              <w:rPr>
                <w:rFonts w:cstheme="minorHAnsi"/>
                <w:sz w:val="8"/>
                <w:szCs w:val="8"/>
              </w:rPr>
            </w:pPr>
          </w:p>
          <w:p w14:paraId="39869F03" w14:textId="77777777" w:rsidR="005923F9" w:rsidRPr="00CB28DD" w:rsidRDefault="005923F9" w:rsidP="009F47E3">
            <w:pPr>
              <w:pStyle w:val="ListParagraph"/>
              <w:numPr>
                <w:ilvl w:val="0"/>
                <w:numId w:val="17"/>
              </w:numPr>
              <w:autoSpaceDE w:val="0"/>
              <w:autoSpaceDN w:val="0"/>
              <w:adjustRightInd w:val="0"/>
              <w:rPr>
                <w:rFonts w:cstheme="minorHAnsi"/>
                <w:sz w:val="22"/>
                <w:szCs w:val="22"/>
              </w:rPr>
            </w:pPr>
            <w:r w:rsidRPr="00CB28DD">
              <w:rPr>
                <w:rFonts w:cstheme="minorHAnsi"/>
                <w:sz w:val="22"/>
                <w:szCs w:val="22"/>
              </w:rPr>
              <w:t xml:space="preserve">A law, a regulation, or a formal procedural obligation requires the executive to engage with the public during both the formulation and execution phases of the budget process. </w:t>
            </w:r>
          </w:p>
          <w:p w14:paraId="7C8F00B7" w14:textId="77777777" w:rsidR="005923F9" w:rsidRPr="00CB28DD" w:rsidRDefault="005923F9" w:rsidP="009F47E3">
            <w:pPr>
              <w:pStyle w:val="ListParagraph"/>
              <w:numPr>
                <w:ilvl w:val="0"/>
                <w:numId w:val="17"/>
              </w:numPr>
              <w:autoSpaceDE w:val="0"/>
              <w:autoSpaceDN w:val="0"/>
              <w:adjustRightInd w:val="0"/>
              <w:rPr>
                <w:rFonts w:cstheme="minorHAnsi"/>
                <w:sz w:val="22"/>
                <w:szCs w:val="22"/>
              </w:rPr>
            </w:pPr>
            <w:r w:rsidRPr="00CB28DD">
              <w:rPr>
                <w:rFonts w:cstheme="minorHAnsi"/>
                <w:sz w:val="22"/>
                <w:szCs w:val="22"/>
              </w:rPr>
              <w:t>A law, a regulation, or a formal procedural obligation requires the executive to engage with the public during either the formulation or the execution phase of the budget process but not both.</w:t>
            </w:r>
          </w:p>
          <w:p w14:paraId="151B6964" w14:textId="77777777" w:rsidR="005923F9" w:rsidRPr="004575DD" w:rsidRDefault="005923F9" w:rsidP="009F47E3">
            <w:pPr>
              <w:pStyle w:val="ListParagraph"/>
              <w:numPr>
                <w:ilvl w:val="0"/>
                <w:numId w:val="17"/>
              </w:numPr>
              <w:autoSpaceDE w:val="0"/>
              <w:autoSpaceDN w:val="0"/>
              <w:adjustRightInd w:val="0"/>
              <w:rPr>
                <w:rFonts w:cstheme="minorHAnsi"/>
                <w:b/>
                <w:color w:val="FF0000"/>
                <w:sz w:val="22"/>
                <w:szCs w:val="22"/>
              </w:rPr>
            </w:pPr>
            <w:r w:rsidRPr="004575DD">
              <w:rPr>
                <w:rFonts w:cstheme="minorHAnsi"/>
                <w:b/>
                <w:color w:val="FF0000"/>
                <w:sz w:val="22"/>
                <w:szCs w:val="22"/>
              </w:rPr>
              <w:t xml:space="preserve">There is no formal requirement for the executive to engage with the public during either the formulation or the execution phase of the budget process, but informal procedures exist to enable the public to engage with the executive during the formulation or execution phase of the budget process or during both phases. </w:t>
            </w:r>
          </w:p>
          <w:p w14:paraId="57A6CD03" w14:textId="77777777" w:rsidR="005923F9" w:rsidRPr="00CB28DD" w:rsidRDefault="005923F9" w:rsidP="009F47E3">
            <w:pPr>
              <w:pStyle w:val="ListParagraph"/>
              <w:numPr>
                <w:ilvl w:val="0"/>
                <w:numId w:val="17"/>
              </w:numPr>
              <w:autoSpaceDE w:val="0"/>
              <w:autoSpaceDN w:val="0"/>
              <w:adjustRightInd w:val="0"/>
              <w:rPr>
                <w:sz w:val="22"/>
                <w:szCs w:val="22"/>
              </w:rPr>
            </w:pPr>
            <w:r w:rsidRPr="00CB28DD">
              <w:rPr>
                <w:rFonts w:cstheme="minorHAnsi"/>
                <w:sz w:val="22"/>
                <w:szCs w:val="22"/>
              </w:rPr>
              <w:t>There is no formal requirement and the executive does not engage with the public during the budget process.</w:t>
            </w:r>
          </w:p>
          <w:p w14:paraId="3513C1F5" w14:textId="77777777" w:rsidR="005923F9" w:rsidRPr="00CB28DD" w:rsidRDefault="005923F9" w:rsidP="009F47E3">
            <w:pPr>
              <w:pStyle w:val="ListParagraph"/>
              <w:numPr>
                <w:ilvl w:val="0"/>
                <w:numId w:val="17"/>
              </w:numPr>
              <w:autoSpaceDE w:val="0"/>
              <w:autoSpaceDN w:val="0"/>
              <w:adjustRightInd w:val="0"/>
              <w:rPr>
                <w:sz w:val="22"/>
                <w:szCs w:val="22"/>
              </w:rPr>
            </w:pPr>
            <w:r w:rsidRPr="00CB28DD">
              <w:rPr>
                <w:rFonts w:cstheme="minorHAnsi"/>
                <w:sz w:val="22"/>
                <w:szCs w:val="22"/>
              </w:rPr>
              <w:t>Not applicable/other (please comment</w:t>
            </w:r>
          </w:p>
          <w:p w14:paraId="5204B3FC" w14:textId="77777777" w:rsidR="005923F9" w:rsidRPr="004575DD" w:rsidRDefault="005923F9" w:rsidP="005923F9">
            <w:pPr>
              <w:autoSpaceDE w:val="0"/>
              <w:autoSpaceDN w:val="0"/>
              <w:adjustRightInd w:val="0"/>
              <w:rPr>
                <w:sz w:val="8"/>
                <w:szCs w:val="8"/>
              </w:rPr>
            </w:pPr>
          </w:p>
        </w:tc>
      </w:tr>
      <w:tr w:rsidR="005923F9" w:rsidRPr="00CB28DD" w14:paraId="26FCA22F" w14:textId="77777777" w:rsidTr="005923F9">
        <w:tc>
          <w:tcPr>
            <w:tcW w:w="5000" w:type="pct"/>
          </w:tcPr>
          <w:p w14:paraId="6E8F6E80" w14:textId="77777777" w:rsidR="005923F9" w:rsidRPr="00CB28DD" w:rsidRDefault="005923F9" w:rsidP="005923F9">
            <w:pPr>
              <w:autoSpaceDE w:val="0"/>
              <w:autoSpaceDN w:val="0"/>
              <w:adjustRightInd w:val="0"/>
              <w:rPr>
                <w:sz w:val="22"/>
                <w:szCs w:val="22"/>
              </w:rPr>
            </w:pPr>
            <w:r w:rsidRPr="00CB28DD">
              <w:rPr>
                <w:rFonts w:cstheme="minorHAnsi"/>
                <w:b/>
                <w:sz w:val="22"/>
                <w:szCs w:val="22"/>
              </w:rPr>
              <w:t xml:space="preserve">121. </w:t>
            </w:r>
            <w:r w:rsidRPr="00CB28DD">
              <w:rPr>
                <w:sz w:val="22"/>
                <w:szCs w:val="22"/>
              </w:rPr>
              <w:t xml:space="preserve">When the executive engages with the public during the budget formulation process, does it articulate what it hopes to achieve from the engagement and provide other information far enough in advance so that the public can participate in an informed manner?  </w:t>
            </w:r>
          </w:p>
          <w:p w14:paraId="0F8F1173" w14:textId="77777777" w:rsidR="005923F9" w:rsidRPr="004575DD" w:rsidRDefault="005923F9" w:rsidP="005923F9">
            <w:pPr>
              <w:autoSpaceDE w:val="0"/>
              <w:autoSpaceDN w:val="0"/>
              <w:adjustRightInd w:val="0"/>
              <w:rPr>
                <w:sz w:val="8"/>
                <w:szCs w:val="8"/>
              </w:rPr>
            </w:pPr>
          </w:p>
          <w:p w14:paraId="7E9D2072" w14:textId="77777777" w:rsidR="005923F9" w:rsidRPr="00CB28DD" w:rsidRDefault="005923F9" w:rsidP="009F47E3">
            <w:pPr>
              <w:pStyle w:val="ListParagraph"/>
              <w:numPr>
                <w:ilvl w:val="0"/>
                <w:numId w:val="26"/>
              </w:numPr>
              <w:autoSpaceDE w:val="0"/>
              <w:autoSpaceDN w:val="0"/>
              <w:adjustRightInd w:val="0"/>
              <w:rPr>
                <w:rFonts w:cstheme="minorHAnsi"/>
                <w:sz w:val="22"/>
                <w:szCs w:val="22"/>
              </w:rPr>
            </w:pPr>
            <w:r w:rsidRPr="00CB28DD">
              <w:rPr>
                <w:rFonts w:cstheme="minorHAnsi"/>
                <w:sz w:val="22"/>
                <w:szCs w:val="22"/>
              </w:rPr>
              <w:t xml:space="preserve">The executive provides sufficient information (including what it hopes to achieve from its engagement with the public) in advance of the engagement.  </w:t>
            </w:r>
          </w:p>
          <w:p w14:paraId="6CF2B40A" w14:textId="77777777" w:rsidR="005923F9" w:rsidRPr="004575DD" w:rsidRDefault="005923F9" w:rsidP="009F47E3">
            <w:pPr>
              <w:pStyle w:val="ListParagraph"/>
              <w:numPr>
                <w:ilvl w:val="0"/>
                <w:numId w:val="26"/>
              </w:numPr>
              <w:autoSpaceDE w:val="0"/>
              <w:autoSpaceDN w:val="0"/>
              <w:adjustRightInd w:val="0"/>
              <w:rPr>
                <w:rFonts w:cstheme="minorHAnsi"/>
                <w:b/>
                <w:color w:val="FF0000"/>
                <w:sz w:val="22"/>
                <w:szCs w:val="22"/>
              </w:rPr>
            </w:pPr>
            <w:r w:rsidRPr="004575DD">
              <w:rPr>
                <w:rFonts w:cstheme="minorHAnsi"/>
                <w:b/>
                <w:color w:val="FF0000"/>
                <w:sz w:val="22"/>
                <w:szCs w:val="22"/>
              </w:rPr>
              <w:t xml:space="preserve">The executive provides information to the public, but it is either insufficient or is not provided in advance of the engagement. </w:t>
            </w:r>
          </w:p>
          <w:p w14:paraId="35F1E2F0" w14:textId="77777777" w:rsidR="005923F9" w:rsidRPr="00CB28DD" w:rsidRDefault="005923F9" w:rsidP="009F47E3">
            <w:pPr>
              <w:pStyle w:val="ListParagraph"/>
              <w:numPr>
                <w:ilvl w:val="0"/>
                <w:numId w:val="26"/>
              </w:numPr>
              <w:autoSpaceDE w:val="0"/>
              <w:autoSpaceDN w:val="0"/>
              <w:adjustRightInd w:val="0"/>
              <w:rPr>
                <w:rFonts w:cstheme="minorHAnsi"/>
                <w:sz w:val="22"/>
                <w:szCs w:val="22"/>
              </w:rPr>
            </w:pPr>
            <w:r w:rsidRPr="00CB28DD">
              <w:rPr>
                <w:rFonts w:cstheme="minorHAnsi"/>
                <w:sz w:val="22"/>
                <w:szCs w:val="22"/>
              </w:rPr>
              <w:t xml:space="preserve">The executive provides information to the public, but it is neither sufficient nor provided in advance of the engagement. </w:t>
            </w:r>
          </w:p>
          <w:p w14:paraId="1B9BDC0B" w14:textId="77777777" w:rsidR="005923F9" w:rsidRPr="00CB28DD" w:rsidRDefault="005923F9" w:rsidP="009F47E3">
            <w:pPr>
              <w:pStyle w:val="ListParagraph"/>
              <w:numPr>
                <w:ilvl w:val="0"/>
                <w:numId w:val="26"/>
              </w:numPr>
              <w:autoSpaceDE w:val="0"/>
              <w:autoSpaceDN w:val="0"/>
              <w:adjustRightInd w:val="0"/>
              <w:rPr>
                <w:sz w:val="22"/>
                <w:szCs w:val="22"/>
              </w:rPr>
            </w:pPr>
            <w:r w:rsidRPr="00CB28DD">
              <w:rPr>
                <w:rFonts w:cstheme="minorHAnsi"/>
                <w:sz w:val="22"/>
                <w:szCs w:val="22"/>
              </w:rPr>
              <w:t xml:space="preserve">The executive does not provide information, or does not engage with the public during the budget process. </w:t>
            </w:r>
          </w:p>
          <w:p w14:paraId="45555714" w14:textId="77777777" w:rsidR="005923F9" w:rsidRPr="00CB28DD" w:rsidRDefault="005923F9" w:rsidP="009F47E3">
            <w:pPr>
              <w:pStyle w:val="ListParagraph"/>
              <w:numPr>
                <w:ilvl w:val="0"/>
                <w:numId w:val="26"/>
              </w:numPr>
              <w:autoSpaceDE w:val="0"/>
              <w:autoSpaceDN w:val="0"/>
              <w:adjustRightInd w:val="0"/>
              <w:rPr>
                <w:sz w:val="22"/>
                <w:szCs w:val="22"/>
              </w:rPr>
            </w:pPr>
            <w:r w:rsidRPr="00CB28DD">
              <w:rPr>
                <w:rFonts w:cstheme="minorHAnsi"/>
                <w:sz w:val="22"/>
                <w:szCs w:val="22"/>
              </w:rPr>
              <w:t>Not applicable/other (please comment).</w:t>
            </w:r>
          </w:p>
          <w:p w14:paraId="75FA863C" w14:textId="77777777" w:rsidR="005923F9" w:rsidRPr="004575DD" w:rsidRDefault="005923F9" w:rsidP="005923F9">
            <w:pPr>
              <w:rPr>
                <w:rFonts w:cstheme="minorHAnsi"/>
                <w:sz w:val="8"/>
                <w:szCs w:val="8"/>
              </w:rPr>
            </w:pPr>
          </w:p>
        </w:tc>
      </w:tr>
    </w:tbl>
    <w:p w14:paraId="49FE18EA" w14:textId="77777777" w:rsidR="005923F9" w:rsidRDefault="005923F9">
      <w:r>
        <w:br w:type="page"/>
      </w:r>
    </w:p>
    <w:tbl>
      <w:tblPr>
        <w:tblStyle w:val="TableGrid"/>
        <w:tblW w:w="5000" w:type="pct"/>
        <w:tblLook w:val="04A0" w:firstRow="1" w:lastRow="0" w:firstColumn="1" w:lastColumn="0" w:noHBand="0" w:noVBand="1"/>
      </w:tblPr>
      <w:tblGrid>
        <w:gridCol w:w="8516"/>
      </w:tblGrid>
      <w:tr w:rsidR="005923F9" w:rsidRPr="00CB28DD" w14:paraId="4824AE66" w14:textId="77777777" w:rsidTr="005923F9">
        <w:tc>
          <w:tcPr>
            <w:tcW w:w="5000" w:type="pct"/>
          </w:tcPr>
          <w:p w14:paraId="44E6BE9D" w14:textId="4BBDC367" w:rsidR="005923F9" w:rsidRPr="00CB28DD" w:rsidRDefault="005923F9" w:rsidP="005923F9">
            <w:pPr>
              <w:autoSpaceDE w:val="0"/>
              <w:autoSpaceDN w:val="0"/>
              <w:adjustRightInd w:val="0"/>
              <w:rPr>
                <w:sz w:val="22"/>
                <w:szCs w:val="22"/>
              </w:rPr>
            </w:pPr>
            <w:r w:rsidRPr="00CB28DD">
              <w:rPr>
                <w:rFonts w:cstheme="minorHAnsi"/>
                <w:b/>
                <w:sz w:val="22"/>
                <w:szCs w:val="22"/>
              </w:rPr>
              <w:lastRenderedPageBreak/>
              <w:t xml:space="preserve">122. </w:t>
            </w:r>
            <w:r w:rsidRPr="00CB28DD">
              <w:rPr>
                <w:sz w:val="22"/>
                <w:szCs w:val="22"/>
              </w:rPr>
              <w:t xml:space="preserve">When the executive engages with the public during the budget execution process, does it articulate what it hopes to achieve from the engagement and provide other information far enough in advance so that the public can participate in an informed manner?  </w:t>
            </w:r>
          </w:p>
          <w:p w14:paraId="632B6932" w14:textId="77777777" w:rsidR="005923F9" w:rsidRPr="004575DD" w:rsidRDefault="005923F9" w:rsidP="005923F9">
            <w:pPr>
              <w:autoSpaceDE w:val="0"/>
              <w:autoSpaceDN w:val="0"/>
              <w:adjustRightInd w:val="0"/>
              <w:rPr>
                <w:sz w:val="8"/>
                <w:szCs w:val="8"/>
              </w:rPr>
            </w:pPr>
          </w:p>
          <w:p w14:paraId="136F8D0A" w14:textId="77777777" w:rsidR="005923F9" w:rsidRPr="004575DD" w:rsidRDefault="005923F9" w:rsidP="009F47E3">
            <w:pPr>
              <w:pStyle w:val="ListParagraph"/>
              <w:numPr>
                <w:ilvl w:val="0"/>
                <w:numId w:val="27"/>
              </w:numPr>
              <w:autoSpaceDE w:val="0"/>
              <w:autoSpaceDN w:val="0"/>
              <w:adjustRightInd w:val="0"/>
              <w:rPr>
                <w:rFonts w:cstheme="minorHAnsi"/>
                <w:b/>
                <w:color w:val="FF0000"/>
                <w:sz w:val="22"/>
                <w:szCs w:val="22"/>
              </w:rPr>
            </w:pPr>
            <w:r w:rsidRPr="004575DD">
              <w:rPr>
                <w:rFonts w:cstheme="minorHAnsi"/>
                <w:b/>
                <w:color w:val="FF0000"/>
                <w:sz w:val="22"/>
                <w:szCs w:val="22"/>
              </w:rPr>
              <w:t xml:space="preserve">The executive provides sufficient information (including what it hopes to achieve from its engagement with the public) in advance of the engagement.  </w:t>
            </w:r>
          </w:p>
          <w:p w14:paraId="3982855C" w14:textId="77777777" w:rsidR="005923F9" w:rsidRPr="00CB28DD" w:rsidRDefault="005923F9" w:rsidP="009F47E3">
            <w:pPr>
              <w:pStyle w:val="ListParagraph"/>
              <w:numPr>
                <w:ilvl w:val="0"/>
                <w:numId w:val="27"/>
              </w:numPr>
              <w:autoSpaceDE w:val="0"/>
              <w:autoSpaceDN w:val="0"/>
              <w:adjustRightInd w:val="0"/>
              <w:rPr>
                <w:rFonts w:cstheme="minorHAnsi"/>
                <w:sz w:val="22"/>
                <w:szCs w:val="22"/>
              </w:rPr>
            </w:pPr>
            <w:r w:rsidRPr="00CB28DD">
              <w:rPr>
                <w:rFonts w:cstheme="minorHAnsi"/>
                <w:sz w:val="22"/>
                <w:szCs w:val="22"/>
              </w:rPr>
              <w:t xml:space="preserve">The executive provides information to the public, but it is either insufficient or is not provided in advance of the engagement. </w:t>
            </w:r>
          </w:p>
          <w:p w14:paraId="5F42F442" w14:textId="77777777" w:rsidR="005923F9" w:rsidRPr="00CB28DD" w:rsidRDefault="005923F9" w:rsidP="009F47E3">
            <w:pPr>
              <w:pStyle w:val="ListParagraph"/>
              <w:numPr>
                <w:ilvl w:val="0"/>
                <w:numId w:val="27"/>
              </w:numPr>
              <w:autoSpaceDE w:val="0"/>
              <w:autoSpaceDN w:val="0"/>
              <w:adjustRightInd w:val="0"/>
              <w:rPr>
                <w:rFonts w:cstheme="minorHAnsi"/>
                <w:sz w:val="22"/>
                <w:szCs w:val="22"/>
              </w:rPr>
            </w:pPr>
            <w:r w:rsidRPr="00CB28DD">
              <w:rPr>
                <w:rFonts w:cstheme="minorHAnsi"/>
                <w:sz w:val="22"/>
                <w:szCs w:val="22"/>
              </w:rPr>
              <w:t xml:space="preserve">The executive provides information to the public, but it is neither sufficient nor provided in advance of the engagement. </w:t>
            </w:r>
          </w:p>
          <w:p w14:paraId="26A18003" w14:textId="77777777" w:rsidR="005923F9" w:rsidRPr="00CB28DD" w:rsidRDefault="005923F9" w:rsidP="009F47E3">
            <w:pPr>
              <w:pStyle w:val="ListParagraph"/>
              <w:numPr>
                <w:ilvl w:val="0"/>
                <w:numId w:val="27"/>
              </w:numPr>
              <w:autoSpaceDE w:val="0"/>
              <w:autoSpaceDN w:val="0"/>
              <w:adjustRightInd w:val="0"/>
              <w:rPr>
                <w:sz w:val="22"/>
                <w:szCs w:val="22"/>
              </w:rPr>
            </w:pPr>
            <w:r w:rsidRPr="00CB28DD">
              <w:rPr>
                <w:rFonts w:cstheme="minorHAnsi"/>
                <w:sz w:val="22"/>
                <w:szCs w:val="22"/>
              </w:rPr>
              <w:t xml:space="preserve">The executive does not provide information, or does not engage with the public during the budget process. </w:t>
            </w:r>
          </w:p>
          <w:p w14:paraId="1CB8CC7B" w14:textId="77777777" w:rsidR="005923F9" w:rsidRPr="00CB28DD" w:rsidRDefault="005923F9" w:rsidP="009F47E3">
            <w:pPr>
              <w:pStyle w:val="ListParagraph"/>
              <w:numPr>
                <w:ilvl w:val="0"/>
                <w:numId w:val="27"/>
              </w:numPr>
              <w:autoSpaceDE w:val="0"/>
              <w:autoSpaceDN w:val="0"/>
              <w:adjustRightInd w:val="0"/>
              <w:rPr>
                <w:sz w:val="22"/>
                <w:szCs w:val="22"/>
              </w:rPr>
            </w:pPr>
            <w:r w:rsidRPr="00CB28DD">
              <w:rPr>
                <w:rFonts w:cstheme="minorHAnsi"/>
                <w:sz w:val="22"/>
                <w:szCs w:val="22"/>
              </w:rPr>
              <w:t>Not applicable/other (please comment).</w:t>
            </w:r>
          </w:p>
          <w:p w14:paraId="788958E8" w14:textId="77777777" w:rsidR="005923F9" w:rsidRPr="004575DD" w:rsidRDefault="005923F9" w:rsidP="005923F9">
            <w:pPr>
              <w:autoSpaceDE w:val="0"/>
              <w:autoSpaceDN w:val="0"/>
              <w:adjustRightInd w:val="0"/>
              <w:rPr>
                <w:rFonts w:cstheme="minorHAnsi"/>
                <w:b/>
                <w:sz w:val="8"/>
                <w:szCs w:val="8"/>
              </w:rPr>
            </w:pPr>
          </w:p>
        </w:tc>
      </w:tr>
      <w:tr w:rsidR="005923F9" w:rsidRPr="00CB28DD" w14:paraId="0D3EB9A6" w14:textId="77777777" w:rsidTr="005923F9">
        <w:tc>
          <w:tcPr>
            <w:tcW w:w="5000" w:type="pct"/>
          </w:tcPr>
          <w:p w14:paraId="42434B1B" w14:textId="77777777" w:rsidR="005923F9" w:rsidRPr="00CB28DD" w:rsidRDefault="005923F9" w:rsidP="005923F9">
            <w:pPr>
              <w:autoSpaceDE w:val="0"/>
              <w:autoSpaceDN w:val="0"/>
              <w:adjustRightInd w:val="0"/>
              <w:rPr>
                <w:rFonts w:cstheme="minorHAnsi"/>
                <w:sz w:val="22"/>
                <w:szCs w:val="22"/>
              </w:rPr>
            </w:pPr>
            <w:r w:rsidRPr="00CB28DD">
              <w:rPr>
                <w:rFonts w:cstheme="minorHAnsi"/>
                <w:b/>
                <w:sz w:val="22"/>
                <w:szCs w:val="22"/>
              </w:rPr>
              <w:t xml:space="preserve">123. </w:t>
            </w:r>
            <w:r w:rsidRPr="00CB28DD">
              <w:rPr>
                <w:rFonts w:cstheme="minorHAnsi"/>
                <w:sz w:val="22"/>
                <w:szCs w:val="22"/>
              </w:rPr>
              <w:t>Has the executive established mechanisms to identify the public’s perspective on budget priorities?</w:t>
            </w:r>
          </w:p>
          <w:p w14:paraId="2AA532A9" w14:textId="77777777" w:rsidR="005923F9" w:rsidRPr="004575DD" w:rsidRDefault="005923F9" w:rsidP="005923F9">
            <w:pPr>
              <w:autoSpaceDE w:val="0"/>
              <w:autoSpaceDN w:val="0"/>
              <w:adjustRightInd w:val="0"/>
              <w:rPr>
                <w:rFonts w:cstheme="minorHAnsi"/>
                <w:sz w:val="8"/>
                <w:szCs w:val="8"/>
              </w:rPr>
            </w:pPr>
          </w:p>
          <w:p w14:paraId="1E954DCC" w14:textId="77777777" w:rsidR="005923F9" w:rsidRPr="00CB28DD" w:rsidRDefault="005923F9" w:rsidP="009F47E3">
            <w:pPr>
              <w:pStyle w:val="ListParagraph"/>
              <w:numPr>
                <w:ilvl w:val="0"/>
                <w:numId w:val="18"/>
              </w:numPr>
              <w:autoSpaceDE w:val="0"/>
              <w:autoSpaceDN w:val="0"/>
              <w:adjustRightInd w:val="0"/>
              <w:rPr>
                <w:rFonts w:cstheme="minorHAnsi"/>
                <w:sz w:val="22"/>
                <w:szCs w:val="22"/>
              </w:rPr>
            </w:pPr>
            <w:r w:rsidRPr="00CB28DD">
              <w:rPr>
                <w:rFonts w:cstheme="minorHAnsi"/>
                <w:sz w:val="22"/>
                <w:szCs w:val="22"/>
              </w:rPr>
              <w:t xml:space="preserve">Yes, the executive has established mechanisms to identify the public’s perspective on budget priorities, and these mechanisms are accessible and widely used by the public. </w:t>
            </w:r>
          </w:p>
          <w:p w14:paraId="60D63AC3" w14:textId="77777777" w:rsidR="005923F9" w:rsidRPr="004575DD" w:rsidRDefault="005923F9" w:rsidP="009F47E3">
            <w:pPr>
              <w:pStyle w:val="ListParagraph"/>
              <w:numPr>
                <w:ilvl w:val="0"/>
                <w:numId w:val="18"/>
              </w:numPr>
              <w:autoSpaceDE w:val="0"/>
              <w:autoSpaceDN w:val="0"/>
              <w:adjustRightInd w:val="0"/>
              <w:rPr>
                <w:rFonts w:cstheme="minorHAnsi"/>
                <w:b/>
                <w:color w:val="FF0000"/>
                <w:sz w:val="22"/>
                <w:szCs w:val="22"/>
              </w:rPr>
            </w:pPr>
            <w:r w:rsidRPr="004575DD">
              <w:rPr>
                <w:rFonts w:cstheme="minorHAnsi"/>
                <w:b/>
                <w:color w:val="FF0000"/>
                <w:sz w:val="22"/>
                <w:szCs w:val="22"/>
              </w:rPr>
              <w:t xml:space="preserve">Yes, the executive has established mechanisms to identify the public’s perspective on budget priorities; while these mechanisms are accessible they are not widely used by the public. </w:t>
            </w:r>
          </w:p>
          <w:p w14:paraId="159938C3" w14:textId="77777777" w:rsidR="005923F9" w:rsidRPr="00CB28DD" w:rsidRDefault="005923F9" w:rsidP="009F47E3">
            <w:pPr>
              <w:pStyle w:val="ListParagraph"/>
              <w:numPr>
                <w:ilvl w:val="0"/>
                <w:numId w:val="18"/>
              </w:numPr>
              <w:autoSpaceDE w:val="0"/>
              <w:autoSpaceDN w:val="0"/>
              <w:adjustRightInd w:val="0"/>
              <w:rPr>
                <w:rFonts w:cstheme="minorHAnsi"/>
                <w:sz w:val="22"/>
                <w:szCs w:val="22"/>
              </w:rPr>
            </w:pPr>
            <w:r w:rsidRPr="00CB28DD">
              <w:rPr>
                <w:rFonts w:cstheme="minorHAnsi"/>
                <w:sz w:val="22"/>
                <w:szCs w:val="22"/>
              </w:rPr>
              <w:t xml:space="preserve">Yes, the executive has established mechanisms to identify the public’s perspective on budget priorities, but these mechanisms are not accessible. </w:t>
            </w:r>
          </w:p>
          <w:p w14:paraId="3223563A" w14:textId="77777777" w:rsidR="005923F9" w:rsidRPr="00CB28DD" w:rsidRDefault="005923F9" w:rsidP="009F47E3">
            <w:pPr>
              <w:pStyle w:val="ListParagraph"/>
              <w:numPr>
                <w:ilvl w:val="0"/>
                <w:numId w:val="18"/>
              </w:numPr>
              <w:autoSpaceDE w:val="0"/>
              <w:autoSpaceDN w:val="0"/>
              <w:adjustRightInd w:val="0"/>
              <w:rPr>
                <w:rFonts w:cstheme="minorHAnsi"/>
                <w:sz w:val="22"/>
                <w:szCs w:val="22"/>
              </w:rPr>
            </w:pPr>
            <w:r w:rsidRPr="00CB28DD">
              <w:rPr>
                <w:rFonts w:cstheme="minorHAnsi"/>
                <w:sz w:val="22"/>
                <w:szCs w:val="22"/>
              </w:rPr>
              <w:t xml:space="preserve">No, the executive has not established any mechanisms to identify the public’s perspective on budget priorities. </w:t>
            </w:r>
          </w:p>
          <w:p w14:paraId="10AFAA31" w14:textId="77777777" w:rsidR="005923F9" w:rsidRPr="00CB28DD" w:rsidRDefault="005923F9" w:rsidP="009F47E3">
            <w:pPr>
              <w:pStyle w:val="ListParagraph"/>
              <w:numPr>
                <w:ilvl w:val="0"/>
                <w:numId w:val="18"/>
              </w:numPr>
              <w:autoSpaceDE w:val="0"/>
              <w:autoSpaceDN w:val="0"/>
              <w:adjustRightInd w:val="0"/>
              <w:rPr>
                <w:rFonts w:cstheme="minorHAnsi"/>
                <w:sz w:val="22"/>
                <w:szCs w:val="22"/>
              </w:rPr>
            </w:pPr>
            <w:r w:rsidRPr="00CB28DD">
              <w:rPr>
                <w:rFonts w:cstheme="minorHAnsi"/>
                <w:sz w:val="22"/>
                <w:szCs w:val="22"/>
              </w:rPr>
              <w:t>Not applicable/other (please comment).</w:t>
            </w:r>
          </w:p>
          <w:p w14:paraId="3E20D957" w14:textId="77777777" w:rsidR="005923F9" w:rsidRPr="004575DD" w:rsidRDefault="005923F9" w:rsidP="005923F9">
            <w:pPr>
              <w:rPr>
                <w:sz w:val="8"/>
                <w:szCs w:val="8"/>
              </w:rPr>
            </w:pPr>
          </w:p>
        </w:tc>
      </w:tr>
      <w:tr w:rsidR="005923F9" w:rsidRPr="00CB28DD" w14:paraId="4564DC05" w14:textId="77777777" w:rsidTr="005923F9">
        <w:tc>
          <w:tcPr>
            <w:tcW w:w="5000" w:type="pct"/>
          </w:tcPr>
          <w:p w14:paraId="3A64BD04" w14:textId="77777777" w:rsidR="005923F9" w:rsidRPr="00CB28DD" w:rsidRDefault="005923F9" w:rsidP="005923F9">
            <w:pPr>
              <w:autoSpaceDE w:val="0"/>
              <w:autoSpaceDN w:val="0"/>
              <w:adjustRightInd w:val="0"/>
              <w:rPr>
                <w:rFonts w:cstheme="minorHAnsi"/>
                <w:sz w:val="22"/>
                <w:szCs w:val="22"/>
              </w:rPr>
            </w:pPr>
            <w:r w:rsidRPr="00CB28DD">
              <w:rPr>
                <w:rFonts w:cstheme="minorHAnsi"/>
                <w:b/>
                <w:sz w:val="22"/>
                <w:szCs w:val="22"/>
              </w:rPr>
              <w:t xml:space="preserve">124. </w:t>
            </w:r>
            <w:r w:rsidRPr="00CB28DD">
              <w:rPr>
                <w:rFonts w:cstheme="minorHAnsi"/>
                <w:sz w:val="22"/>
                <w:szCs w:val="22"/>
              </w:rPr>
              <w:t>Has the executive established mechanisms to identify the public’s perspective on budget execution?</w:t>
            </w:r>
          </w:p>
          <w:p w14:paraId="45B426A2" w14:textId="77777777" w:rsidR="005923F9" w:rsidRPr="004575DD" w:rsidRDefault="005923F9" w:rsidP="005923F9">
            <w:pPr>
              <w:autoSpaceDE w:val="0"/>
              <w:autoSpaceDN w:val="0"/>
              <w:adjustRightInd w:val="0"/>
              <w:rPr>
                <w:sz w:val="8"/>
                <w:szCs w:val="8"/>
              </w:rPr>
            </w:pPr>
          </w:p>
          <w:p w14:paraId="2B3AE913" w14:textId="77777777" w:rsidR="005923F9" w:rsidRPr="00CB28DD" w:rsidRDefault="005923F9" w:rsidP="009F47E3">
            <w:pPr>
              <w:pStyle w:val="ListParagraph"/>
              <w:numPr>
                <w:ilvl w:val="0"/>
                <w:numId w:val="23"/>
              </w:numPr>
              <w:autoSpaceDE w:val="0"/>
              <w:autoSpaceDN w:val="0"/>
              <w:adjustRightInd w:val="0"/>
              <w:rPr>
                <w:rFonts w:cstheme="minorHAnsi"/>
                <w:sz w:val="22"/>
                <w:szCs w:val="22"/>
              </w:rPr>
            </w:pPr>
            <w:r w:rsidRPr="00CB28DD">
              <w:rPr>
                <w:rFonts w:cstheme="minorHAnsi"/>
                <w:sz w:val="22"/>
                <w:szCs w:val="22"/>
              </w:rPr>
              <w:t xml:space="preserve">Yes, the executive has established mechanisms to identify the public’s perspective on budget execution, and these mechanisms are accessible and widely used by the public. </w:t>
            </w:r>
          </w:p>
          <w:p w14:paraId="0E0C37AD" w14:textId="77777777" w:rsidR="005923F9" w:rsidRPr="004575DD" w:rsidRDefault="005923F9" w:rsidP="009F47E3">
            <w:pPr>
              <w:pStyle w:val="ListParagraph"/>
              <w:numPr>
                <w:ilvl w:val="0"/>
                <w:numId w:val="23"/>
              </w:numPr>
              <w:autoSpaceDE w:val="0"/>
              <w:autoSpaceDN w:val="0"/>
              <w:adjustRightInd w:val="0"/>
              <w:rPr>
                <w:rFonts w:cstheme="minorHAnsi"/>
                <w:b/>
                <w:color w:val="FF0000"/>
                <w:sz w:val="22"/>
                <w:szCs w:val="22"/>
              </w:rPr>
            </w:pPr>
            <w:r w:rsidRPr="004575DD">
              <w:rPr>
                <w:rFonts w:cstheme="minorHAnsi"/>
                <w:b/>
                <w:color w:val="FF0000"/>
                <w:sz w:val="22"/>
                <w:szCs w:val="22"/>
              </w:rPr>
              <w:t xml:space="preserve">Yes, the executive has established mechanisms to identify the public’s perspective on budget execution; while these mechanisms are accessible they are not widely used by the public. </w:t>
            </w:r>
          </w:p>
          <w:p w14:paraId="05C09D0D" w14:textId="77777777" w:rsidR="005923F9" w:rsidRPr="00CB28DD" w:rsidRDefault="005923F9" w:rsidP="009F47E3">
            <w:pPr>
              <w:pStyle w:val="ListParagraph"/>
              <w:numPr>
                <w:ilvl w:val="0"/>
                <w:numId w:val="23"/>
              </w:numPr>
              <w:autoSpaceDE w:val="0"/>
              <w:autoSpaceDN w:val="0"/>
              <w:adjustRightInd w:val="0"/>
              <w:rPr>
                <w:rFonts w:cstheme="minorHAnsi"/>
                <w:sz w:val="22"/>
                <w:szCs w:val="22"/>
              </w:rPr>
            </w:pPr>
            <w:r w:rsidRPr="00CB28DD">
              <w:rPr>
                <w:rFonts w:cstheme="minorHAnsi"/>
                <w:sz w:val="22"/>
                <w:szCs w:val="22"/>
              </w:rPr>
              <w:t xml:space="preserve">Yes, the executive has established mechanisms to identify the public’s perspective on budget execution, but these mechanisms are not accessible. </w:t>
            </w:r>
          </w:p>
          <w:p w14:paraId="4955ADD9" w14:textId="77777777" w:rsidR="005923F9" w:rsidRPr="00CB28DD" w:rsidRDefault="005923F9" w:rsidP="009F47E3">
            <w:pPr>
              <w:pStyle w:val="ListParagraph"/>
              <w:numPr>
                <w:ilvl w:val="0"/>
                <w:numId w:val="23"/>
              </w:numPr>
              <w:autoSpaceDE w:val="0"/>
              <w:autoSpaceDN w:val="0"/>
              <w:adjustRightInd w:val="0"/>
              <w:rPr>
                <w:rFonts w:cstheme="minorHAnsi"/>
                <w:sz w:val="22"/>
                <w:szCs w:val="22"/>
              </w:rPr>
            </w:pPr>
            <w:r w:rsidRPr="00CB28DD">
              <w:rPr>
                <w:rFonts w:cstheme="minorHAnsi"/>
                <w:sz w:val="22"/>
                <w:szCs w:val="22"/>
              </w:rPr>
              <w:t xml:space="preserve">No, the executive has not established any mechanisms to identify the public’s perspective on budget execution. </w:t>
            </w:r>
          </w:p>
          <w:p w14:paraId="76FB4B86" w14:textId="77777777" w:rsidR="005923F9" w:rsidRPr="00CB28DD" w:rsidRDefault="005923F9" w:rsidP="009F47E3">
            <w:pPr>
              <w:pStyle w:val="ListParagraph"/>
              <w:numPr>
                <w:ilvl w:val="0"/>
                <w:numId w:val="23"/>
              </w:numPr>
              <w:autoSpaceDE w:val="0"/>
              <w:autoSpaceDN w:val="0"/>
              <w:adjustRightInd w:val="0"/>
              <w:rPr>
                <w:rFonts w:cstheme="minorHAnsi"/>
                <w:sz w:val="22"/>
                <w:szCs w:val="22"/>
              </w:rPr>
            </w:pPr>
            <w:r w:rsidRPr="00CB28DD">
              <w:rPr>
                <w:rFonts w:cstheme="minorHAnsi"/>
                <w:sz w:val="22"/>
                <w:szCs w:val="22"/>
              </w:rPr>
              <w:t>Not applicable/other (please comment).</w:t>
            </w:r>
          </w:p>
          <w:p w14:paraId="218D50E3" w14:textId="77777777" w:rsidR="005923F9" w:rsidRPr="004575DD" w:rsidRDefault="005923F9" w:rsidP="005923F9">
            <w:pPr>
              <w:autoSpaceDE w:val="0"/>
              <w:autoSpaceDN w:val="0"/>
              <w:adjustRightInd w:val="0"/>
              <w:rPr>
                <w:sz w:val="8"/>
                <w:szCs w:val="8"/>
              </w:rPr>
            </w:pPr>
          </w:p>
        </w:tc>
      </w:tr>
      <w:tr w:rsidR="005923F9" w:rsidRPr="00CB28DD" w14:paraId="2F08DB4D" w14:textId="77777777" w:rsidTr="005923F9">
        <w:tc>
          <w:tcPr>
            <w:tcW w:w="5000" w:type="pct"/>
          </w:tcPr>
          <w:p w14:paraId="49599790" w14:textId="77777777" w:rsidR="005923F9" w:rsidRPr="00CB28DD" w:rsidRDefault="005923F9" w:rsidP="005923F9">
            <w:pPr>
              <w:rPr>
                <w:sz w:val="22"/>
                <w:szCs w:val="22"/>
              </w:rPr>
            </w:pPr>
            <w:r w:rsidRPr="00CB28DD">
              <w:rPr>
                <w:b/>
                <w:sz w:val="22"/>
                <w:szCs w:val="22"/>
              </w:rPr>
              <w:t xml:space="preserve">125. </w:t>
            </w:r>
            <w:r w:rsidRPr="00CB28DD">
              <w:rPr>
                <w:sz w:val="22"/>
                <w:szCs w:val="22"/>
              </w:rPr>
              <w:t xml:space="preserve">Does the executive provide formal, detailed feedback to the public on how its inputs have been used to </w:t>
            </w:r>
            <w:r w:rsidRPr="00CB28DD">
              <w:rPr>
                <w:rFonts w:cstheme="minorHAnsi"/>
                <w:sz w:val="22"/>
                <w:szCs w:val="22"/>
              </w:rPr>
              <w:t>develop budget plans and improve budget execution?</w:t>
            </w:r>
          </w:p>
          <w:p w14:paraId="0D1850CC" w14:textId="77777777" w:rsidR="005923F9" w:rsidRPr="004575DD" w:rsidRDefault="005923F9" w:rsidP="005923F9">
            <w:pPr>
              <w:rPr>
                <w:sz w:val="8"/>
                <w:szCs w:val="8"/>
              </w:rPr>
            </w:pPr>
          </w:p>
          <w:p w14:paraId="78E061A5" w14:textId="77777777" w:rsidR="005923F9" w:rsidRPr="00CB28DD" w:rsidRDefault="005923F9" w:rsidP="009F47E3">
            <w:pPr>
              <w:pStyle w:val="ListParagraph"/>
              <w:numPr>
                <w:ilvl w:val="0"/>
                <w:numId w:val="19"/>
              </w:numPr>
              <w:autoSpaceDE w:val="0"/>
              <w:autoSpaceDN w:val="0"/>
              <w:adjustRightInd w:val="0"/>
              <w:rPr>
                <w:rFonts w:cstheme="minorHAnsi"/>
                <w:sz w:val="22"/>
                <w:szCs w:val="22"/>
              </w:rPr>
            </w:pPr>
            <w:r w:rsidRPr="00CB28DD">
              <w:rPr>
                <w:rFonts w:cstheme="minorHAnsi"/>
                <w:sz w:val="22"/>
                <w:szCs w:val="22"/>
              </w:rPr>
              <w:t>Yes, the executive issues reports on the inputs it received from the public and provides detailed feedback on how these inputs have been used.</w:t>
            </w:r>
          </w:p>
          <w:p w14:paraId="530EF857" w14:textId="77777777" w:rsidR="005923F9" w:rsidRPr="004575DD" w:rsidRDefault="005923F9" w:rsidP="009F47E3">
            <w:pPr>
              <w:pStyle w:val="ListParagraph"/>
              <w:numPr>
                <w:ilvl w:val="0"/>
                <w:numId w:val="19"/>
              </w:numPr>
              <w:autoSpaceDE w:val="0"/>
              <w:autoSpaceDN w:val="0"/>
              <w:adjustRightInd w:val="0"/>
              <w:rPr>
                <w:rFonts w:cstheme="minorHAnsi"/>
                <w:b/>
                <w:color w:val="FF0000"/>
                <w:sz w:val="22"/>
                <w:szCs w:val="22"/>
              </w:rPr>
            </w:pPr>
            <w:r w:rsidRPr="004575DD">
              <w:rPr>
                <w:rFonts w:cstheme="minorHAnsi"/>
                <w:b/>
                <w:color w:val="FF0000"/>
                <w:sz w:val="22"/>
                <w:szCs w:val="22"/>
              </w:rPr>
              <w:t>Yes, the executive issues reports on the inputs it received from the public, but provides only limited feedback on how these inputs have been used.</w:t>
            </w:r>
          </w:p>
          <w:p w14:paraId="005A1620" w14:textId="77777777" w:rsidR="005923F9" w:rsidRPr="00CB28DD" w:rsidRDefault="005923F9" w:rsidP="009F47E3">
            <w:pPr>
              <w:pStyle w:val="ListParagraph"/>
              <w:numPr>
                <w:ilvl w:val="0"/>
                <w:numId w:val="19"/>
              </w:numPr>
              <w:autoSpaceDE w:val="0"/>
              <w:autoSpaceDN w:val="0"/>
              <w:adjustRightInd w:val="0"/>
              <w:rPr>
                <w:rFonts w:cstheme="minorHAnsi"/>
                <w:sz w:val="22"/>
                <w:szCs w:val="22"/>
              </w:rPr>
            </w:pPr>
            <w:r w:rsidRPr="00CB28DD">
              <w:rPr>
                <w:rFonts w:cstheme="minorHAnsi"/>
                <w:sz w:val="22"/>
                <w:szCs w:val="22"/>
              </w:rPr>
              <w:t>Yes, the executive issues reports on the inputs it received from the public, but provides no feedback on how these inputs have been used.</w:t>
            </w:r>
          </w:p>
          <w:p w14:paraId="1B0F680C" w14:textId="77777777" w:rsidR="005923F9" w:rsidRPr="00CB28DD" w:rsidRDefault="005923F9" w:rsidP="009F47E3">
            <w:pPr>
              <w:pStyle w:val="ListParagraph"/>
              <w:numPr>
                <w:ilvl w:val="0"/>
                <w:numId w:val="19"/>
              </w:numPr>
              <w:autoSpaceDE w:val="0"/>
              <w:autoSpaceDN w:val="0"/>
              <w:adjustRightInd w:val="0"/>
              <w:rPr>
                <w:rFonts w:cstheme="minorHAnsi"/>
                <w:sz w:val="22"/>
                <w:szCs w:val="22"/>
              </w:rPr>
            </w:pPr>
            <w:r w:rsidRPr="00CB28DD">
              <w:rPr>
                <w:rFonts w:cstheme="minorHAnsi"/>
                <w:sz w:val="22"/>
                <w:szCs w:val="22"/>
              </w:rPr>
              <w:t>No, the executive does not issue reports on the inputs it received from the public or provide feedback on how these inputs have been used.</w:t>
            </w:r>
          </w:p>
          <w:p w14:paraId="39176476" w14:textId="77777777" w:rsidR="005923F9" w:rsidRPr="00CB28DD" w:rsidRDefault="005923F9" w:rsidP="009F47E3">
            <w:pPr>
              <w:pStyle w:val="ListParagraph"/>
              <w:numPr>
                <w:ilvl w:val="0"/>
                <w:numId w:val="19"/>
              </w:numPr>
              <w:autoSpaceDE w:val="0"/>
              <w:autoSpaceDN w:val="0"/>
              <w:adjustRightInd w:val="0"/>
              <w:rPr>
                <w:rFonts w:cstheme="minorHAnsi"/>
                <w:sz w:val="22"/>
                <w:szCs w:val="22"/>
              </w:rPr>
            </w:pPr>
            <w:r w:rsidRPr="00CB28DD">
              <w:rPr>
                <w:rFonts w:cstheme="minorHAnsi"/>
                <w:sz w:val="22"/>
                <w:szCs w:val="22"/>
              </w:rPr>
              <w:t>Not applicable/other (please comment).</w:t>
            </w:r>
          </w:p>
          <w:p w14:paraId="5175CB66" w14:textId="77777777" w:rsidR="005923F9" w:rsidRPr="004575DD" w:rsidRDefault="005923F9" w:rsidP="005923F9">
            <w:pPr>
              <w:autoSpaceDE w:val="0"/>
              <w:autoSpaceDN w:val="0"/>
              <w:adjustRightInd w:val="0"/>
              <w:rPr>
                <w:sz w:val="8"/>
                <w:szCs w:val="8"/>
              </w:rPr>
            </w:pPr>
          </w:p>
        </w:tc>
      </w:tr>
    </w:tbl>
    <w:p w14:paraId="01D1EB3F" w14:textId="77777777" w:rsidR="005923F9" w:rsidRDefault="005923F9" w:rsidP="005923F9"/>
    <w:p w14:paraId="47A690FF" w14:textId="77777777" w:rsidR="005923F9" w:rsidRDefault="005923F9">
      <w:pPr>
        <w:rPr>
          <w:i/>
          <w:u w:val="single"/>
        </w:rPr>
      </w:pPr>
      <w:r>
        <w:rPr>
          <w:i/>
          <w:u w:val="single"/>
        </w:rPr>
        <w:br w:type="page"/>
      </w:r>
    </w:p>
    <w:p w14:paraId="6D3A944B" w14:textId="02C12B4B" w:rsidR="005923F9" w:rsidRPr="009F47E3" w:rsidRDefault="005923F9" w:rsidP="005923F9">
      <w:pPr>
        <w:rPr>
          <w:b/>
          <w:i/>
          <w:u w:val="single"/>
        </w:rPr>
      </w:pPr>
      <w:r w:rsidRPr="009F47E3">
        <w:rPr>
          <w:b/>
          <w:i/>
          <w:u w:val="single"/>
        </w:rPr>
        <w:lastRenderedPageBreak/>
        <w:t>Parliament</w:t>
      </w:r>
    </w:p>
    <w:p w14:paraId="7B57FB3A" w14:textId="77777777" w:rsidR="005923F9" w:rsidRPr="00534464" w:rsidRDefault="005923F9" w:rsidP="005923F9">
      <w:pPr>
        <w:rPr>
          <w:sz w:val="8"/>
          <w:szCs w:val="8"/>
        </w:rPr>
      </w:pPr>
    </w:p>
    <w:p w14:paraId="794DEC42" w14:textId="3C3CE2E8" w:rsidR="005923F9" w:rsidRPr="00CB28DD" w:rsidRDefault="005923F9" w:rsidP="005923F9">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r w:rsidRPr="00CB28DD">
        <w:rPr>
          <w:rFonts w:cstheme="minorHAnsi"/>
          <w:b/>
          <w:sz w:val="22"/>
          <w:szCs w:val="22"/>
        </w:rPr>
        <w:t>114.</w:t>
      </w:r>
      <w:r>
        <w:rPr>
          <w:rFonts w:cstheme="minorHAnsi"/>
          <w:sz w:val="22"/>
          <w:szCs w:val="22"/>
        </w:rPr>
        <w:t xml:space="preserve"> Does committee of</w:t>
      </w:r>
      <w:r w:rsidRPr="00CB28DD">
        <w:rPr>
          <w:rFonts w:cstheme="minorHAnsi"/>
          <w:sz w:val="22"/>
          <w:szCs w:val="22"/>
        </w:rPr>
        <w:t xml:space="preserve"> legislature hol</w:t>
      </w:r>
      <w:r>
        <w:rPr>
          <w:rFonts w:cstheme="minorHAnsi"/>
          <w:sz w:val="22"/>
          <w:szCs w:val="22"/>
        </w:rPr>
        <w:t>d public hearings to review/</w:t>
      </w:r>
      <w:r w:rsidRPr="00CB28DD">
        <w:rPr>
          <w:rFonts w:cstheme="minorHAnsi"/>
          <w:sz w:val="22"/>
          <w:szCs w:val="22"/>
        </w:rPr>
        <w:t>scrutinize Audit Reports?</w:t>
      </w:r>
    </w:p>
    <w:p w14:paraId="3D6D9A7C" w14:textId="77777777" w:rsidR="005923F9" w:rsidRPr="004575DD" w:rsidRDefault="005923F9" w:rsidP="005923F9">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8"/>
          <w:szCs w:val="8"/>
        </w:rPr>
      </w:pPr>
    </w:p>
    <w:p w14:paraId="30CC604A" w14:textId="77777777" w:rsidR="005923F9" w:rsidRPr="004575DD" w:rsidRDefault="005923F9" w:rsidP="009F47E3">
      <w:pPr>
        <w:pStyle w:val="ListParagraph"/>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rPr>
          <w:rFonts w:cstheme="minorHAnsi"/>
          <w:b/>
          <w:color w:val="FF0000"/>
          <w:sz w:val="22"/>
          <w:szCs w:val="22"/>
        </w:rPr>
      </w:pPr>
      <w:r w:rsidRPr="004575DD">
        <w:rPr>
          <w:rFonts w:cstheme="minorHAnsi"/>
          <w:b/>
          <w:color w:val="FF0000"/>
          <w:sz w:val="22"/>
          <w:szCs w:val="22"/>
        </w:rPr>
        <w:t>Yes, a committee holds public hearings to review and scrutinize a wide range of Audit Reports.</w:t>
      </w:r>
    </w:p>
    <w:p w14:paraId="2B96B72C" w14:textId="77777777" w:rsidR="005923F9" w:rsidRPr="00CB28DD" w:rsidRDefault="005923F9" w:rsidP="009F47E3">
      <w:pPr>
        <w:pStyle w:val="ListParagraph"/>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r w:rsidRPr="00CB28DD">
        <w:rPr>
          <w:rFonts w:cstheme="minorHAnsi"/>
          <w:sz w:val="22"/>
          <w:szCs w:val="22"/>
        </w:rPr>
        <w:t>Yes, a committee holds public hearings to review and scrutinize the main Audit Reports.</w:t>
      </w:r>
    </w:p>
    <w:p w14:paraId="4FFDE6FA" w14:textId="77777777" w:rsidR="005923F9" w:rsidRPr="00CB28DD" w:rsidRDefault="005923F9" w:rsidP="009F47E3">
      <w:pPr>
        <w:pStyle w:val="ListParagraph"/>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r w:rsidRPr="00CB28DD">
        <w:rPr>
          <w:rFonts w:cstheme="minorHAnsi"/>
          <w:sz w:val="22"/>
          <w:szCs w:val="22"/>
        </w:rPr>
        <w:t>Yes, a committee holds public hearings to review and scrutinize a small number of Audit Reports.</w:t>
      </w:r>
    </w:p>
    <w:p w14:paraId="5A92F669" w14:textId="77777777" w:rsidR="005923F9" w:rsidRPr="00CB28DD" w:rsidRDefault="005923F9" w:rsidP="009F47E3">
      <w:pPr>
        <w:pStyle w:val="ListParagraph"/>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r w:rsidRPr="00CB28DD">
        <w:rPr>
          <w:rFonts w:cstheme="minorHAnsi"/>
          <w:sz w:val="22"/>
          <w:szCs w:val="22"/>
        </w:rPr>
        <w:t>No, a committee does not hold public hearings to review and scrutinize Audit Reports.</w:t>
      </w:r>
    </w:p>
    <w:p w14:paraId="53040212" w14:textId="77777777" w:rsidR="005923F9" w:rsidRDefault="005923F9" w:rsidP="009F47E3">
      <w:pPr>
        <w:pStyle w:val="ListParagraph"/>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2"/>
          <w:szCs w:val="22"/>
        </w:rPr>
      </w:pPr>
      <w:r w:rsidRPr="00CB28DD">
        <w:rPr>
          <w:rFonts w:cstheme="minorHAnsi"/>
          <w:sz w:val="22"/>
          <w:szCs w:val="22"/>
        </w:rPr>
        <w:t>Not applicable/other (please comment).</w:t>
      </w:r>
    </w:p>
    <w:p w14:paraId="5BD043E7" w14:textId="77777777" w:rsidR="005923F9" w:rsidRPr="004575DD" w:rsidRDefault="005923F9" w:rsidP="005923F9">
      <w:pPr>
        <w:pBdr>
          <w:top w:val="single" w:sz="4" w:space="1" w:color="auto"/>
          <w:left w:val="single" w:sz="4" w:space="4" w:color="auto"/>
          <w:bottom w:val="single" w:sz="4" w:space="1" w:color="auto"/>
          <w:right w:val="single" w:sz="4" w:space="4" w:color="auto"/>
        </w:pBdr>
        <w:autoSpaceDE w:val="0"/>
        <w:autoSpaceDN w:val="0"/>
        <w:adjustRightInd w:val="0"/>
        <w:rPr>
          <w:rFonts w:cstheme="minorHAnsi"/>
          <w:sz w:val="8"/>
          <w:szCs w:val="8"/>
        </w:rPr>
      </w:pPr>
    </w:p>
    <w:tbl>
      <w:tblPr>
        <w:tblStyle w:val="TableGrid"/>
        <w:tblW w:w="5000" w:type="pct"/>
        <w:tblLook w:val="04A0" w:firstRow="1" w:lastRow="0" w:firstColumn="1" w:lastColumn="0" w:noHBand="0" w:noVBand="1"/>
      </w:tblPr>
      <w:tblGrid>
        <w:gridCol w:w="8516"/>
      </w:tblGrid>
      <w:tr w:rsidR="005923F9" w:rsidRPr="00CB28DD" w14:paraId="5EFE70DE" w14:textId="77777777" w:rsidTr="005923F9">
        <w:tc>
          <w:tcPr>
            <w:tcW w:w="5000" w:type="pct"/>
          </w:tcPr>
          <w:p w14:paraId="5FC9ED2D" w14:textId="55BBC0E8" w:rsidR="005923F9" w:rsidRPr="00CB28DD" w:rsidRDefault="005923F9" w:rsidP="005923F9">
            <w:pPr>
              <w:autoSpaceDE w:val="0"/>
              <w:autoSpaceDN w:val="0"/>
              <w:adjustRightInd w:val="0"/>
              <w:rPr>
                <w:rFonts w:cstheme="minorHAnsi"/>
                <w:sz w:val="22"/>
                <w:szCs w:val="22"/>
              </w:rPr>
            </w:pPr>
            <w:r w:rsidRPr="00CB28DD">
              <w:rPr>
                <w:rFonts w:cstheme="minorHAnsi"/>
                <w:b/>
                <w:sz w:val="22"/>
                <w:szCs w:val="22"/>
              </w:rPr>
              <w:t>126.</w:t>
            </w:r>
            <w:r>
              <w:rPr>
                <w:rFonts w:cstheme="minorHAnsi"/>
                <w:sz w:val="22"/>
                <w:szCs w:val="22"/>
              </w:rPr>
              <w:t xml:space="preserve"> Does</w:t>
            </w:r>
            <w:r w:rsidRPr="00CB28DD">
              <w:rPr>
                <w:rFonts w:cstheme="minorHAnsi"/>
                <w:sz w:val="22"/>
                <w:szCs w:val="22"/>
              </w:rPr>
              <w:t xml:space="preserve"> legislative committee hold public hearings on the macroeconomic and f</w:t>
            </w:r>
            <w:r>
              <w:rPr>
                <w:rFonts w:cstheme="minorHAnsi"/>
                <w:sz w:val="22"/>
                <w:szCs w:val="22"/>
              </w:rPr>
              <w:t>iscal framework presented in</w:t>
            </w:r>
            <w:r w:rsidRPr="00CB28DD">
              <w:rPr>
                <w:rFonts w:cstheme="minorHAnsi"/>
                <w:sz w:val="22"/>
                <w:szCs w:val="22"/>
              </w:rPr>
              <w:t xml:space="preserve"> budget in which</w:t>
            </w:r>
            <w:r>
              <w:rPr>
                <w:rFonts w:cstheme="minorHAnsi"/>
                <w:sz w:val="22"/>
                <w:szCs w:val="22"/>
              </w:rPr>
              <w:t xml:space="preserve"> testimony from executive branch and</w:t>
            </w:r>
            <w:r w:rsidRPr="00CB28DD">
              <w:rPr>
                <w:rFonts w:cstheme="minorHAnsi"/>
                <w:sz w:val="22"/>
                <w:szCs w:val="22"/>
              </w:rPr>
              <w:t xml:space="preserve"> public is heard?</w:t>
            </w:r>
          </w:p>
          <w:p w14:paraId="609CC5A4" w14:textId="77777777" w:rsidR="005923F9" w:rsidRPr="004575DD" w:rsidRDefault="005923F9" w:rsidP="005923F9">
            <w:pPr>
              <w:autoSpaceDE w:val="0"/>
              <w:autoSpaceDN w:val="0"/>
              <w:adjustRightInd w:val="0"/>
              <w:rPr>
                <w:rFonts w:cstheme="minorHAnsi"/>
                <w:sz w:val="6"/>
                <w:szCs w:val="6"/>
              </w:rPr>
            </w:pPr>
          </w:p>
          <w:p w14:paraId="79570CCD" w14:textId="77777777" w:rsidR="005923F9" w:rsidRPr="00CB28DD" w:rsidRDefault="005923F9" w:rsidP="009F47E3">
            <w:pPr>
              <w:pStyle w:val="ListParagraph"/>
              <w:numPr>
                <w:ilvl w:val="0"/>
                <w:numId w:val="21"/>
              </w:numPr>
              <w:autoSpaceDE w:val="0"/>
              <w:autoSpaceDN w:val="0"/>
              <w:adjustRightInd w:val="0"/>
              <w:rPr>
                <w:rFonts w:cstheme="minorHAnsi"/>
                <w:sz w:val="22"/>
                <w:szCs w:val="22"/>
              </w:rPr>
            </w:pPr>
            <w:r w:rsidRPr="00CB28DD">
              <w:rPr>
                <w:rFonts w:cstheme="minorHAnsi"/>
                <w:sz w:val="22"/>
                <w:szCs w:val="22"/>
              </w:rPr>
              <w:t>Yes, public hearings are held on the macroeconomic and fiscal framework in which testimony is heard from the executive branch and a wide range of constituencies.</w:t>
            </w:r>
          </w:p>
          <w:p w14:paraId="1B9307B7" w14:textId="77777777" w:rsidR="005923F9" w:rsidRPr="00534464" w:rsidRDefault="005923F9" w:rsidP="009F47E3">
            <w:pPr>
              <w:pStyle w:val="ListParagraph"/>
              <w:numPr>
                <w:ilvl w:val="0"/>
                <w:numId w:val="21"/>
              </w:numPr>
              <w:autoSpaceDE w:val="0"/>
              <w:autoSpaceDN w:val="0"/>
              <w:adjustRightInd w:val="0"/>
              <w:rPr>
                <w:rFonts w:cstheme="minorHAnsi"/>
                <w:b/>
                <w:color w:val="FF0000"/>
                <w:sz w:val="22"/>
                <w:szCs w:val="22"/>
              </w:rPr>
            </w:pPr>
            <w:r w:rsidRPr="00534464">
              <w:rPr>
                <w:rFonts w:cstheme="minorHAnsi"/>
                <w:b/>
                <w:color w:val="FF0000"/>
                <w:sz w:val="22"/>
                <w:szCs w:val="22"/>
              </w:rPr>
              <w:t>Yes, public hearings are held on the macroeconomic and fiscal framework in which testimony is heard from the executive branch and some constituencies.</w:t>
            </w:r>
          </w:p>
          <w:p w14:paraId="729BB90A" w14:textId="77777777" w:rsidR="005923F9" w:rsidRPr="00CB28DD" w:rsidRDefault="005923F9" w:rsidP="009F47E3">
            <w:pPr>
              <w:pStyle w:val="ListParagraph"/>
              <w:numPr>
                <w:ilvl w:val="0"/>
                <w:numId w:val="21"/>
              </w:numPr>
              <w:autoSpaceDE w:val="0"/>
              <w:autoSpaceDN w:val="0"/>
              <w:adjustRightInd w:val="0"/>
              <w:rPr>
                <w:rFonts w:cstheme="minorHAnsi"/>
                <w:sz w:val="22"/>
                <w:szCs w:val="22"/>
              </w:rPr>
            </w:pPr>
            <w:r w:rsidRPr="00CB28DD">
              <w:rPr>
                <w:rFonts w:cstheme="minorHAnsi"/>
                <w:sz w:val="22"/>
                <w:szCs w:val="22"/>
              </w:rPr>
              <w:t>Yes, public hearings are held on the macroeconomic and fiscal framework in which testimony from the executive branch is heard, but no testimony from the public is heard.</w:t>
            </w:r>
          </w:p>
          <w:p w14:paraId="5B16B25C" w14:textId="77777777" w:rsidR="005923F9" w:rsidRPr="00CB28DD" w:rsidRDefault="005923F9" w:rsidP="009F47E3">
            <w:pPr>
              <w:pStyle w:val="ListParagraph"/>
              <w:numPr>
                <w:ilvl w:val="0"/>
                <w:numId w:val="21"/>
              </w:numPr>
              <w:autoSpaceDE w:val="0"/>
              <w:autoSpaceDN w:val="0"/>
              <w:adjustRightInd w:val="0"/>
              <w:rPr>
                <w:rFonts w:cstheme="minorHAnsi"/>
                <w:sz w:val="22"/>
                <w:szCs w:val="22"/>
              </w:rPr>
            </w:pPr>
            <w:r w:rsidRPr="00CB28DD">
              <w:rPr>
                <w:rFonts w:cstheme="minorHAnsi"/>
                <w:sz w:val="22"/>
                <w:szCs w:val="22"/>
              </w:rPr>
              <w:t>No, public hearings are not held on the macroeconomic and fiscal framework in which testimony from the executive branch and the public is heard.</w:t>
            </w:r>
          </w:p>
          <w:p w14:paraId="10C56BD6" w14:textId="77777777" w:rsidR="005923F9" w:rsidRPr="00CB28DD" w:rsidRDefault="005923F9" w:rsidP="009F47E3">
            <w:pPr>
              <w:pStyle w:val="ListParagraph"/>
              <w:numPr>
                <w:ilvl w:val="0"/>
                <w:numId w:val="21"/>
              </w:numPr>
              <w:autoSpaceDE w:val="0"/>
              <w:autoSpaceDN w:val="0"/>
              <w:adjustRightInd w:val="0"/>
              <w:rPr>
                <w:rFonts w:cstheme="minorHAnsi"/>
                <w:sz w:val="22"/>
                <w:szCs w:val="22"/>
              </w:rPr>
            </w:pPr>
            <w:r w:rsidRPr="00CB28DD">
              <w:rPr>
                <w:rFonts w:cstheme="minorHAnsi"/>
                <w:sz w:val="22"/>
                <w:szCs w:val="22"/>
              </w:rPr>
              <w:t>Not applicable/other (please comment).</w:t>
            </w:r>
          </w:p>
          <w:p w14:paraId="00C6A040" w14:textId="77777777" w:rsidR="005923F9" w:rsidRPr="004575DD" w:rsidRDefault="005923F9" w:rsidP="005923F9">
            <w:pPr>
              <w:tabs>
                <w:tab w:val="left" w:pos="1365"/>
              </w:tabs>
              <w:rPr>
                <w:sz w:val="6"/>
                <w:szCs w:val="6"/>
              </w:rPr>
            </w:pPr>
          </w:p>
        </w:tc>
      </w:tr>
      <w:tr w:rsidR="005923F9" w:rsidRPr="00CB28DD" w14:paraId="03FAB9B8" w14:textId="77777777" w:rsidTr="005923F9">
        <w:tc>
          <w:tcPr>
            <w:tcW w:w="5000" w:type="pct"/>
          </w:tcPr>
          <w:p w14:paraId="623CE8A3" w14:textId="77777777" w:rsidR="005923F9" w:rsidRPr="00CB28DD" w:rsidRDefault="005923F9" w:rsidP="005923F9">
            <w:pPr>
              <w:autoSpaceDE w:val="0"/>
              <w:autoSpaceDN w:val="0"/>
              <w:adjustRightInd w:val="0"/>
              <w:rPr>
                <w:rFonts w:cstheme="minorHAnsi"/>
                <w:sz w:val="22"/>
                <w:szCs w:val="22"/>
              </w:rPr>
            </w:pPr>
            <w:r w:rsidRPr="00CB28DD">
              <w:rPr>
                <w:rFonts w:cstheme="minorHAnsi"/>
                <w:b/>
                <w:sz w:val="22"/>
                <w:szCs w:val="22"/>
              </w:rPr>
              <w:t>127.</w:t>
            </w:r>
            <w:r w:rsidRPr="00CB28DD">
              <w:rPr>
                <w:rFonts w:cstheme="minorHAnsi"/>
                <w:sz w:val="22"/>
                <w:szCs w:val="22"/>
              </w:rPr>
              <w:t xml:space="preserve"> Do legislative committees hold public hearings on the individual budgets of central government administrative units (i.e., ministries, departments, and agencies) in which testimony from the executive branch is heard?</w:t>
            </w:r>
          </w:p>
          <w:p w14:paraId="55B5A169" w14:textId="77777777" w:rsidR="005923F9" w:rsidRPr="004575DD" w:rsidRDefault="005923F9" w:rsidP="005923F9">
            <w:pPr>
              <w:autoSpaceDE w:val="0"/>
              <w:autoSpaceDN w:val="0"/>
              <w:adjustRightInd w:val="0"/>
              <w:rPr>
                <w:rFonts w:cstheme="minorHAnsi"/>
                <w:sz w:val="6"/>
                <w:szCs w:val="6"/>
              </w:rPr>
            </w:pPr>
          </w:p>
          <w:p w14:paraId="33FE1E13" w14:textId="77777777" w:rsidR="005923F9" w:rsidRPr="00534464" w:rsidRDefault="005923F9" w:rsidP="009F47E3">
            <w:pPr>
              <w:pStyle w:val="ListParagraph"/>
              <w:numPr>
                <w:ilvl w:val="0"/>
                <w:numId w:val="15"/>
              </w:numPr>
              <w:autoSpaceDE w:val="0"/>
              <w:autoSpaceDN w:val="0"/>
              <w:adjustRightInd w:val="0"/>
              <w:rPr>
                <w:rFonts w:cstheme="minorHAnsi"/>
                <w:b/>
                <w:color w:val="FF0000"/>
                <w:sz w:val="22"/>
                <w:szCs w:val="22"/>
              </w:rPr>
            </w:pPr>
            <w:r w:rsidRPr="00534464">
              <w:rPr>
                <w:rFonts w:cstheme="minorHAnsi"/>
                <w:b/>
                <w:color w:val="FF0000"/>
                <w:sz w:val="22"/>
                <w:szCs w:val="22"/>
              </w:rPr>
              <w:t xml:space="preserve">Yes, public hearings in which testimony from the executive branch is heard are held on the budgets of a wide range of administrative units. </w:t>
            </w:r>
          </w:p>
          <w:p w14:paraId="36D48C14" w14:textId="77777777" w:rsidR="005923F9" w:rsidRPr="00CB28DD" w:rsidRDefault="005923F9" w:rsidP="009F47E3">
            <w:pPr>
              <w:pStyle w:val="ListParagraph"/>
              <w:numPr>
                <w:ilvl w:val="0"/>
                <w:numId w:val="15"/>
              </w:numPr>
              <w:autoSpaceDE w:val="0"/>
              <w:autoSpaceDN w:val="0"/>
              <w:adjustRightInd w:val="0"/>
              <w:rPr>
                <w:rFonts w:cstheme="minorHAnsi"/>
                <w:sz w:val="22"/>
                <w:szCs w:val="22"/>
              </w:rPr>
            </w:pPr>
            <w:r w:rsidRPr="00CB28DD">
              <w:rPr>
                <w:rFonts w:cstheme="minorHAnsi"/>
                <w:sz w:val="22"/>
                <w:szCs w:val="22"/>
              </w:rPr>
              <w:t xml:space="preserve">Yes, public hearings in which testimony from the executive branch is heard are held on the budgets of the main administrative units. </w:t>
            </w:r>
          </w:p>
          <w:p w14:paraId="130EB88E" w14:textId="77777777" w:rsidR="005923F9" w:rsidRPr="00CB28DD" w:rsidRDefault="005923F9" w:rsidP="009F47E3">
            <w:pPr>
              <w:pStyle w:val="ListParagraph"/>
              <w:numPr>
                <w:ilvl w:val="0"/>
                <w:numId w:val="15"/>
              </w:numPr>
              <w:autoSpaceDE w:val="0"/>
              <w:autoSpaceDN w:val="0"/>
              <w:adjustRightInd w:val="0"/>
              <w:rPr>
                <w:rFonts w:cstheme="minorHAnsi"/>
                <w:sz w:val="22"/>
                <w:szCs w:val="22"/>
              </w:rPr>
            </w:pPr>
            <w:r w:rsidRPr="00CB28DD">
              <w:rPr>
                <w:rFonts w:cstheme="minorHAnsi"/>
                <w:sz w:val="22"/>
                <w:szCs w:val="22"/>
              </w:rPr>
              <w:t xml:space="preserve">Yes, public hearings in which testimony from the executive branch is heard are held on the budgets of a small number of administrative units. </w:t>
            </w:r>
          </w:p>
          <w:p w14:paraId="36CAD888" w14:textId="77777777" w:rsidR="005923F9" w:rsidRPr="00CB28DD" w:rsidRDefault="005923F9" w:rsidP="009F47E3">
            <w:pPr>
              <w:pStyle w:val="ListParagraph"/>
              <w:numPr>
                <w:ilvl w:val="0"/>
                <w:numId w:val="15"/>
              </w:numPr>
              <w:autoSpaceDE w:val="0"/>
              <w:autoSpaceDN w:val="0"/>
              <w:adjustRightInd w:val="0"/>
              <w:rPr>
                <w:rFonts w:cstheme="minorHAnsi"/>
                <w:sz w:val="22"/>
                <w:szCs w:val="22"/>
              </w:rPr>
            </w:pPr>
            <w:r w:rsidRPr="00CB28DD">
              <w:rPr>
                <w:rFonts w:cstheme="minorHAnsi"/>
                <w:sz w:val="22"/>
                <w:szCs w:val="22"/>
              </w:rPr>
              <w:t xml:space="preserve">No, public hearings in which testimony from the executive branch is heard are not held on the budgets of administrative units. </w:t>
            </w:r>
          </w:p>
          <w:p w14:paraId="1EE1B50C" w14:textId="77777777" w:rsidR="005923F9" w:rsidRPr="004575DD" w:rsidRDefault="005923F9" w:rsidP="009F47E3">
            <w:pPr>
              <w:pStyle w:val="ListParagraph"/>
              <w:numPr>
                <w:ilvl w:val="0"/>
                <w:numId w:val="15"/>
              </w:numPr>
              <w:autoSpaceDE w:val="0"/>
              <w:autoSpaceDN w:val="0"/>
              <w:adjustRightInd w:val="0"/>
              <w:rPr>
                <w:rFonts w:cstheme="minorHAnsi"/>
                <w:sz w:val="22"/>
                <w:szCs w:val="22"/>
              </w:rPr>
            </w:pPr>
            <w:r w:rsidRPr="00CB28DD">
              <w:rPr>
                <w:rFonts w:cstheme="minorHAnsi"/>
                <w:sz w:val="22"/>
                <w:szCs w:val="22"/>
              </w:rPr>
              <w:t>Not applicable/other (please comment).</w:t>
            </w:r>
          </w:p>
          <w:p w14:paraId="53EB4674" w14:textId="77777777" w:rsidR="005923F9" w:rsidRPr="004575DD" w:rsidRDefault="005923F9" w:rsidP="005923F9">
            <w:pPr>
              <w:autoSpaceDE w:val="0"/>
              <w:autoSpaceDN w:val="0"/>
              <w:adjustRightInd w:val="0"/>
              <w:rPr>
                <w:rFonts w:cstheme="minorHAnsi"/>
                <w:sz w:val="6"/>
                <w:szCs w:val="6"/>
              </w:rPr>
            </w:pPr>
          </w:p>
        </w:tc>
      </w:tr>
      <w:tr w:rsidR="005923F9" w:rsidRPr="00CB28DD" w14:paraId="0BC71813" w14:textId="77777777" w:rsidTr="005923F9">
        <w:tc>
          <w:tcPr>
            <w:tcW w:w="5000" w:type="pct"/>
          </w:tcPr>
          <w:p w14:paraId="44B378B2" w14:textId="6D26865E" w:rsidR="005923F9" w:rsidRPr="00CB28DD" w:rsidRDefault="005923F9" w:rsidP="005923F9">
            <w:pPr>
              <w:autoSpaceDE w:val="0"/>
              <w:autoSpaceDN w:val="0"/>
              <w:adjustRightInd w:val="0"/>
              <w:rPr>
                <w:rFonts w:cstheme="minorHAnsi"/>
                <w:sz w:val="22"/>
                <w:szCs w:val="22"/>
              </w:rPr>
            </w:pPr>
            <w:r w:rsidRPr="00CB28DD">
              <w:rPr>
                <w:rFonts w:cstheme="minorHAnsi"/>
                <w:b/>
                <w:sz w:val="22"/>
                <w:szCs w:val="22"/>
              </w:rPr>
              <w:t>128.</w:t>
            </w:r>
            <w:r w:rsidRPr="00CB28DD">
              <w:rPr>
                <w:rFonts w:cstheme="minorHAnsi"/>
                <w:sz w:val="22"/>
                <w:szCs w:val="22"/>
              </w:rPr>
              <w:t xml:space="preserve"> Do legislative commit</w:t>
            </w:r>
            <w:r>
              <w:rPr>
                <w:rFonts w:cstheme="minorHAnsi"/>
                <w:sz w:val="22"/>
                <w:szCs w:val="22"/>
              </w:rPr>
              <w:t>tees hold public hearings on</w:t>
            </w:r>
            <w:r w:rsidRPr="00CB28DD">
              <w:rPr>
                <w:rFonts w:cstheme="minorHAnsi"/>
                <w:sz w:val="22"/>
                <w:szCs w:val="22"/>
              </w:rPr>
              <w:t xml:space="preserve"> individual budgets of central government administrative units (i.</w:t>
            </w:r>
            <w:r>
              <w:rPr>
                <w:rFonts w:cstheme="minorHAnsi"/>
                <w:sz w:val="22"/>
                <w:szCs w:val="22"/>
              </w:rPr>
              <w:t>e., ministries, departments,</w:t>
            </w:r>
            <w:r w:rsidRPr="00CB28DD">
              <w:rPr>
                <w:rFonts w:cstheme="minorHAnsi"/>
                <w:sz w:val="22"/>
                <w:szCs w:val="22"/>
              </w:rPr>
              <w:t xml:space="preserve"> agencies) in which</w:t>
            </w:r>
            <w:r>
              <w:rPr>
                <w:rFonts w:cstheme="minorHAnsi"/>
                <w:sz w:val="22"/>
                <w:szCs w:val="22"/>
              </w:rPr>
              <w:t xml:space="preserve"> public</w:t>
            </w:r>
            <w:r w:rsidRPr="00CB28DD">
              <w:rPr>
                <w:rFonts w:cstheme="minorHAnsi"/>
                <w:sz w:val="22"/>
                <w:szCs w:val="22"/>
              </w:rPr>
              <w:t xml:space="preserve"> testimony is heard?</w:t>
            </w:r>
          </w:p>
          <w:p w14:paraId="342A2EFD" w14:textId="77777777" w:rsidR="005923F9" w:rsidRPr="004575DD" w:rsidRDefault="005923F9" w:rsidP="005923F9">
            <w:pPr>
              <w:autoSpaceDE w:val="0"/>
              <w:autoSpaceDN w:val="0"/>
              <w:adjustRightInd w:val="0"/>
              <w:rPr>
                <w:rFonts w:cstheme="minorHAnsi"/>
                <w:sz w:val="6"/>
                <w:szCs w:val="6"/>
              </w:rPr>
            </w:pPr>
          </w:p>
          <w:p w14:paraId="51597015" w14:textId="77777777" w:rsidR="005923F9" w:rsidRPr="00CB28DD" w:rsidRDefault="005923F9" w:rsidP="009F47E3">
            <w:pPr>
              <w:pStyle w:val="ListParagraph"/>
              <w:numPr>
                <w:ilvl w:val="0"/>
                <w:numId w:val="22"/>
              </w:numPr>
              <w:autoSpaceDE w:val="0"/>
              <w:autoSpaceDN w:val="0"/>
              <w:adjustRightInd w:val="0"/>
              <w:rPr>
                <w:rFonts w:cstheme="minorHAnsi"/>
                <w:sz w:val="22"/>
                <w:szCs w:val="22"/>
              </w:rPr>
            </w:pPr>
            <w:r w:rsidRPr="00CB28DD">
              <w:rPr>
                <w:rFonts w:cstheme="minorHAnsi"/>
                <w:sz w:val="22"/>
                <w:szCs w:val="22"/>
              </w:rPr>
              <w:t xml:space="preserve">Yes, public hearings in which testimony from the public is heard are held on the budgets of a wide range of administrative units. </w:t>
            </w:r>
          </w:p>
          <w:p w14:paraId="6F2DBD1A" w14:textId="77777777" w:rsidR="005923F9" w:rsidRPr="00CB28DD" w:rsidRDefault="005923F9" w:rsidP="009F47E3">
            <w:pPr>
              <w:pStyle w:val="ListParagraph"/>
              <w:numPr>
                <w:ilvl w:val="0"/>
                <w:numId w:val="22"/>
              </w:numPr>
              <w:autoSpaceDE w:val="0"/>
              <w:autoSpaceDN w:val="0"/>
              <w:adjustRightInd w:val="0"/>
              <w:rPr>
                <w:rFonts w:cstheme="minorHAnsi"/>
                <w:sz w:val="22"/>
                <w:szCs w:val="22"/>
              </w:rPr>
            </w:pPr>
            <w:r w:rsidRPr="00CB28DD">
              <w:rPr>
                <w:rFonts w:cstheme="minorHAnsi"/>
                <w:sz w:val="22"/>
                <w:szCs w:val="22"/>
              </w:rPr>
              <w:t xml:space="preserve">Yes, public hearings in which testimony from the public is heard are held on the budgets of some administrative units. </w:t>
            </w:r>
          </w:p>
          <w:p w14:paraId="48BC88BA" w14:textId="77777777" w:rsidR="005923F9" w:rsidRPr="00CB28DD" w:rsidRDefault="005923F9" w:rsidP="009F47E3">
            <w:pPr>
              <w:pStyle w:val="ListParagraph"/>
              <w:numPr>
                <w:ilvl w:val="0"/>
                <w:numId w:val="22"/>
              </w:numPr>
              <w:autoSpaceDE w:val="0"/>
              <w:autoSpaceDN w:val="0"/>
              <w:adjustRightInd w:val="0"/>
              <w:rPr>
                <w:rFonts w:cstheme="minorHAnsi"/>
                <w:sz w:val="22"/>
                <w:szCs w:val="22"/>
              </w:rPr>
            </w:pPr>
            <w:r w:rsidRPr="00CB28DD">
              <w:rPr>
                <w:rFonts w:cstheme="minorHAnsi"/>
                <w:sz w:val="22"/>
                <w:szCs w:val="22"/>
              </w:rPr>
              <w:t xml:space="preserve">Yes, public hearings in which testimony from the public is heard are held on the budgets of a small number of administrative units. </w:t>
            </w:r>
          </w:p>
          <w:p w14:paraId="03D63233" w14:textId="77777777" w:rsidR="005923F9" w:rsidRPr="00534464" w:rsidRDefault="005923F9" w:rsidP="009F47E3">
            <w:pPr>
              <w:pStyle w:val="ListParagraph"/>
              <w:numPr>
                <w:ilvl w:val="0"/>
                <w:numId w:val="22"/>
              </w:numPr>
              <w:autoSpaceDE w:val="0"/>
              <w:autoSpaceDN w:val="0"/>
              <w:adjustRightInd w:val="0"/>
              <w:rPr>
                <w:rFonts w:cstheme="minorHAnsi"/>
                <w:b/>
                <w:color w:val="FF0000"/>
                <w:sz w:val="22"/>
                <w:szCs w:val="22"/>
              </w:rPr>
            </w:pPr>
            <w:r w:rsidRPr="00534464">
              <w:rPr>
                <w:rFonts w:cstheme="minorHAnsi"/>
                <w:b/>
                <w:color w:val="FF0000"/>
                <w:sz w:val="22"/>
                <w:szCs w:val="22"/>
              </w:rPr>
              <w:t xml:space="preserve">No, public hearings in which testimony from the public is heard are not held on the budgets of administrative units. </w:t>
            </w:r>
          </w:p>
          <w:p w14:paraId="4B506DD9" w14:textId="77777777" w:rsidR="005923F9" w:rsidRPr="00CB28DD" w:rsidRDefault="005923F9" w:rsidP="009F47E3">
            <w:pPr>
              <w:pStyle w:val="ListParagraph"/>
              <w:numPr>
                <w:ilvl w:val="0"/>
                <w:numId w:val="22"/>
              </w:numPr>
              <w:autoSpaceDE w:val="0"/>
              <w:autoSpaceDN w:val="0"/>
              <w:adjustRightInd w:val="0"/>
              <w:rPr>
                <w:rFonts w:cstheme="minorHAnsi"/>
                <w:sz w:val="22"/>
                <w:szCs w:val="22"/>
              </w:rPr>
            </w:pPr>
            <w:r w:rsidRPr="00CB28DD">
              <w:rPr>
                <w:rFonts w:cstheme="minorHAnsi"/>
                <w:sz w:val="22"/>
                <w:szCs w:val="22"/>
              </w:rPr>
              <w:t>Not applicable/other (please comment).</w:t>
            </w:r>
          </w:p>
          <w:p w14:paraId="6792F4D2" w14:textId="77777777" w:rsidR="005923F9" w:rsidRPr="004575DD" w:rsidRDefault="005923F9" w:rsidP="005923F9">
            <w:pPr>
              <w:rPr>
                <w:sz w:val="6"/>
                <w:szCs w:val="6"/>
              </w:rPr>
            </w:pPr>
          </w:p>
        </w:tc>
      </w:tr>
      <w:tr w:rsidR="005923F9" w:rsidRPr="00CB28DD" w14:paraId="02F9BEBE" w14:textId="77777777" w:rsidTr="005923F9">
        <w:tc>
          <w:tcPr>
            <w:tcW w:w="5000" w:type="pct"/>
          </w:tcPr>
          <w:p w14:paraId="6FF34713" w14:textId="77777777" w:rsidR="005923F9" w:rsidRPr="00CB28DD" w:rsidRDefault="005923F9" w:rsidP="005923F9">
            <w:pPr>
              <w:autoSpaceDE w:val="0"/>
              <w:autoSpaceDN w:val="0"/>
              <w:adjustRightInd w:val="0"/>
              <w:rPr>
                <w:rFonts w:cstheme="minorHAnsi"/>
                <w:sz w:val="22"/>
                <w:szCs w:val="22"/>
              </w:rPr>
            </w:pPr>
            <w:r w:rsidRPr="00CB28DD">
              <w:rPr>
                <w:rFonts w:cstheme="minorHAnsi"/>
                <w:b/>
                <w:sz w:val="22"/>
                <w:szCs w:val="22"/>
              </w:rPr>
              <w:t>129.</w:t>
            </w:r>
            <w:r w:rsidRPr="00CB28DD">
              <w:rPr>
                <w:rFonts w:cstheme="minorHAnsi"/>
                <w:sz w:val="22"/>
                <w:szCs w:val="22"/>
              </w:rPr>
              <w:t xml:space="preserve"> Do the legislative committees that hold public hearings on the budget release reports to the public on these hearings?</w:t>
            </w:r>
          </w:p>
          <w:p w14:paraId="62FA8A41" w14:textId="77777777" w:rsidR="005923F9" w:rsidRPr="004575DD" w:rsidRDefault="005923F9" w:rsidP="005923F9">
            <w:pPr>
              <w:autoSpaceDE w:val="0"/>
              <w:autoSpaceDN w:val="0"/>
              <w:adjustRightInd w:val="0"/>
              <w:rPr>
                <w:rFonts w:cstheme="minorHAnsi"/>
                <w:sz w:val="6"/>
                <w:szCs w:val="6"/>
              </w:rPr>
            </w:pPr>
          </w:p>
          <w:p w14:paraId="4096BE3F" w14:textId="77777777" w:rsidR="005923F9" w:rsidRPr="00CB28DD" w:rsidRDefault="005923F9" w:rsidP="009F47E3">
            <w:pPr>
              <w:pStyle w:val="ListParagraph"/>
              <w:numPr>
                <w:ilvl w:val="0"/>
                <w:numId w:val="13"/>
              </w:numPr>
              <w:autoSpaceDE w:val="0"/>
              <w:autoSpaceDN w:val="0"/>
              <w:adjustRightInd w:val="0"/>
              <w:rPr>
                <w:rFonts w:cstheme="minorHAnsi"/>
                <w:sz w:val="22"/>
                <w:szCs w:val="22"/>
              </w:rPr>
            </w:pPr>
            <w:r w:rsidRPr="00CB28DD">
              <w:rPr>
                <w:rFonts w:cstheme="minorHAnsi"/>
                <w:sz w:val="22"/>
                <w:szCs w:val="22"/>
              </w:rPr>
              <w:t>Yes, the committees release reports, which include all written and spoken testimony presented at the hearings.</w:t>
            </w:r>
          </w:p>
          <w:p w14:paraId="720D6088" w14:textId="77777777" w:rsidR="005923F9" w:rsidRPr="00CB28DD" w:rsidRDefault="005923F9" w:rsidP="009F47E3">
            <w:pPr>
              <w:pStyle w:val="ListParagraph"/>
              <w:numPr>
                <w:ilvl w:val="0"/>
                <w:numId w:val="13"/>
              </w:numPr>
              <w:autoSpaceDE w:val="0"/>
              <w:autoSpaceDN w:val="0"/>
              <w:adjustRightInd w:val="0"/>
              <w:rPr>
                <w:rFonts w:cstheme="minorHAnsi"/>
                <w:sz w:val="22"/>
                <w:szCs w:val="22"/>
              </w:rPr>
            </w:pPr>
            <w:r w:rsidRPr="00CB28DD">
              <w:rPr>
                <w:rFonts w:cstheme="minorHAnsi"/>
                <w:sz w:val="22"/>
                <w:szCs w:val="22"/>
              </w:rPr>
              <w:t>Yes, the committees release reports, which include most testimony presented at the hearings.</w:t>
            </w:r>
          </w:p>
          <w:p w14:paraId="063D45F5" w14:textId="77777777" w:rsidR="005923F9" w:rsidRPr="00534464" w:rsidRDefault="005923F9" w:rsidP="009F47E3">
            <w:pPr>
              <w:pStyle w:val="ListParagraph"/>
              <w:numPr>
                <w:ilvl w:val="0"/>
                <w:numId w:val="13"/>
              </w:numPr>
              <w:autoSpaceDE w:val="0"/>
              <w:autoSpaceDN w:val="0"/>
              <w:adjustRightInd w:val="0"/>
              <w:rPr>
                <w:rFonts w:cstheme="minorHAnsi"/>
                <w:b/>
                <w:color w:val="FF0000"/>
                <w:sz w:val="22"/>
                <w:szCs w:val="22"/>
              </w:rPr>
            </w:pPr>
            <w:r w:rsidRPr="00534464">
              <w:rPr>
                <w:rFonts w:cstheme="minorHAnsi"/>
                <w:b/>
                <w:color w:val="FF0000"/>
                <w:sz w:val="22"/>
                <w:szCs w:val="22"/>
              </w:rPr>
              <w:t>Yes, the committees release reports, but they include only some testimony presented at the hearings.</w:t>
            </w:r>
          </w:p>
          <w:p w14:paraId="77B187EA" w14:textId="77777777" w:rsidR="005923F9" w:rsidRPr="00CB28DD" w:rsidRDefault="005923F9" w:rsidP="009F47E3">
            <w:pPr>
              <w:pStyle w:val="ListParagraph"/>
              <w:numPr>
                <w:ilvl w:val="0"/>
                <w:numId w:val="13"/>
              </w:numPr>
              <w:autoSpaceDE w:val="0"/>
              <w:autoSpaceDN w:val="0"/>
              <w:adjustRightInd w:val="0"/>
              <w:rPr>
                <w:rFonts w:cstheme="minorHAnsi"/>
                <w:sz w:val="22"/>
                <w:szCs w:val="22"/>
              </w:rPr>
            </w:pPr>
            <w:r w:rsidRPr="00CB28DD">
              <w:rPr>
                <w:rFonts w:cstheme="minorHAnsi"/>
                <w:sz w:val="22"/>
                <w:szCs w:val="22"/>
              </w:rPr>
              <w:t>No, the committees do not release reports, or do not hold public hearings.</w:t>
            </w:r>
          </w:p>
          <w:p w14:paraId="70B819E2" w14:textId="77777777" w:rsidR="005923F9" w:rsidRPr="00CB28DD" w:rsidRDefault="005923F9" w:rsidP="009F47E3">
            <w:pPr>
              <w:pStyle w:val="ListParagraph"/>
              <w:numPr>
                <w:ilvl w:val="0"/>
                <w:numId w:val="13"/>
              </w:numPr>
              <w:autoSpaceDE w:val="0"/>
              <w:autoSpaceDN w:val="0"/>
              <w:adjustRightInd w:val="0"/>
              <w:rPr>
                <w:rFonts w:cstheme="minorHAnsi"/>
                <w:sz w:val="22"/>
                <w:szCs w:val="22"/>
              </w:rPr>
            </w:pPr>
            <w:r w:rsidRPr="00CB28DD">
              <w:rPr>
                <w:rFonts w:cstheme="minorHAnsi"/>
                <w:sz w:val="22"/>
                <w:szCs w:val="22"/>
              </w:rPr>
              <w:t>Not applicable/other (please comment).</w:t>
            </w:r>
          </w:p>
          <w:p w14:paraId="61C5F94C" w14:textId="77777777" w:rsidR="005923F9" w:rsidRPr="004575DD" w:rsidRDefault="005923F9" w:rsidP="005923F9">
            <w:pPr>
              <w:rPr>
                <w:sz w:val="6"/>
                <w:szCs w:val="6"/>
              </w:rPr>
            </w:pPr>
          </w:p>
        </w:tc>
      </w:tr>
    </w:tbl>
    <w:p w14:paraId="4217223D" w14:textId="77777777" w:rsidR="005923F9" w:rsidRDefault="005923F9" w:rsidP="005923F9"/>
    <w:p w14:paraId="0C89663E" w14:textId="77777777" w:rsidR="005923F9" w:rsidRPr="009F47E3" w:rsidRDefault="005923F9" w:rsidP="005923F9">
      <w:pPr>
        <w:rPr>
          <w:b/>
          <w:i/>
          <w:u w:val="single"/>
        </w:rPr>
      </w:pPr>
      <w:r w:rsidRPr="009F47E3">
        <w:rPr>
          <w:b/>
          <w:i/>
          <w:u w:val="single"/>
        </w:rPr>
        <w:t>Office of Auditor General</w:t>
      </w:r>
    </w:p>
    <w:p w14:paraId="0E24081B" w14:textId="77777777" w:rsidR="005923F9" w:rsidRPr="004575DD" w:rsidRDefault="005923F9" w:rsidP="005923F9">
      <w:pPr>
        <w:rPr>
          <w:i/>
          <w:sz w:val="6"/>
          <w:szCs w:val="6"/>
        </w:rPr>
      </w:pPr>
    </w:p>
    <w:tbl>
      <w:tblPr>
        <w:tblStyle w:val="TableGrid"/>
        <w:tblW w:w="5000" w:type="pct"/>
        <w:tblLook w:val="04A0" w:firstRow="1" w:lastRow="0" w:firstColumn="1" w:lastColumn="0" w:noHBand="0" w:noVBand="1"/>
      </w:tblPr>
      <w:tblGrid>
        <w:gridCol w:w="8516"/>
      </w:tblGrid>
      <w:tr w:rsidR="005923F9" w:rsidRPr="00CB28DD" w14:paraId="3ED37F53" w14:textId="77777777" w:rsidTr="005923F9">
        <w:tc>
          <w:tcPr>
            <w:tcW w:w="5000" w:type="pct"/>
          </w:tcPr>
          <w:p w14:paraId="1757B466" w14:textId="77777777" w:rsidR="005923F9" w:rsidRPr="00CB28DD" w:rsidRDefault="005923F9" w:rsidP="005923F9">
            <w:pPr>
              <w:autoSpaceDE w:val="0"/>
              <w:autoSpaceDN w:val="0"/>
              <w:adjustRightInd w:val="0"/>
              <w:rPr>
                <w:rFonts w:cstheme="minorHAnsi"/>
                <w:sz w:val="22"/>
                <w:szCs w:val="22"/>
              </w:rPr>
            </w:pPr>
            <w:r w:rsidRPr="00CB28DD">
              <w:rPr>
                <w:rFonts w:cstheme="minorHAnsi"/>
                <w:b/>
                <w:sz w:val="22"/>
                <w:szCs w:val="22"/>
              </w:rPr>
              <w:t xml:space="preserve">130. </w:t>
            </w:r>
            <w:r w:rsidRPr="00CB28DD">
              <w:rPr>
                <w:rFonts w:cstheme="minorHAnsi"/>
                <w:sz w:val="22"/>
                <w:szCs w:val="22"/>
              </w:rPr>
              <w:t>Does the Supreme Audit Institution (SAI) maintain formal mechanisms through which the public can assist in formulating its audit program (by identifying the agencies, programs, or projects that should be audited)?</w:t>
            </w:r>
          </w:p>
          <w:p w14:paraId="1AB07690" w14:textId="77777777" w:rsidR="005923F9" w:rsidRPr="004575DD" w:rsidRDefault="005923F9" w:rsidP="005923F9">
            <w:pPr>
              <w:autoSpaceDE w:val="0"/>
              <w:autoSpaceDN w:val="0"/>
              <w:adjustRightInd w:val="0"/>
              <w:rPr>
                <w:sz w:val="6"/>
                <w:szCs w:val="6"/>
              </w:rPr>
            </w:pPr>
          </w:p>
          <w:p w14:paraId="7EC12D0E" w14:textId="77777777" w:rsidR="005923F9" w:rsidRPr="00CB28DD" w:rsidRDefault="005923F9" w:rsidP="009F47E3">
            <w:pPr>
              <w:pStyle w:val="ListParagraph"/>
              <w:numPr>
                <w:ilvl w:val="0"/>
                <w:numId w:val="25"/>
              </w:numPr>
              <w:autoSpaceDE w:val="0"/>
              <w:autoSpaceDN w:val="0"/>
              <w:adjustRightInd w:val="0"/>
              <w:rPr>
                <w:rFonts w:cstheme="minorHAnsi"/>
                <w:sz w:val="22"/>
                <w:szCs w:val="22"/>
              </w:rPr>
            </w:pPr>
            <w:r w:rsidRPr="00CB28DD">
              <w:rPr>
                <w:rFonts w:cstheme="minorHAnsi"/>
                <w:sz w:val="22"/>
                <w:szCs w:val="22"/>
              </w:rPr>
              <w:t xml:space="preserve">Yes, the SAI maintains formal mechanisms through which the public can assist in formulating its audit program, and these mechanisms are accessible and widely used by the public. </w:t>
            </w:r>
          </w:p>
          <w:p w14:paraId="53EA5B82" w14:textId="77777777" w:rsidR="005923F9" w:rsidRPr="00534464" w:rsidRDefault="005923F9" w:rsidP="009F47E3">
            <w:pPr>
              <w:pStyle w:val="ListParagraph"/>
              <w:numPr>
                <w:ilvl w:val="0"/>
                <w:numId w:val="25"/>
              </w:numPr>
              <w:autoSpaceDE w:val="0"/>
              <w:autoSpaceDN w:val="0"/>
              <w:adjustRightInd w:val="0"/>
              <w:rPr>
                <w:rFonts w:cstheme="minorHAnsi"/>
                <w:b/>
                <w:color w:val="FF0000"/>
                <w:sz w:val="22"/>
                <w:szCs w:val="22"/>
              </w:rPr>
            </w:pPr>
            <w:r w:rsidRPr="00534464">
              <w:rPr>
                <w:rFonts w:cstheme="minorHAnsi"/>
                <w:b/>
                <w:color w:val="FF0000"/>
                <w:sz w:val="22"/>
                <w:szCs w:val="22"/>
              </w:rPr>
              <w:t xml:space="preserve">Yes, the SAI maintains formal mechanisms through which the public can assist in formulating its audit program; while these mechanisms are accessible, they are not widely used by the public. </w:t>
            </w:r>
          </w:p>
          <w:p w14:paraId="60C579F1" w14:textId="77777777" w:rsidR="005923F9" w:rsidRPr="00CB28DD" w:rsidRDefault="005923F9" w:rsidP="009F47E3">
            <w:pPr>
              <w:pStyle w:val="ListParagraph"/>
              <w:numPr>
                <w:ilvl w:val="0"/>
                <w:numId w:val="25"/>
              </w:numPr>
              <w:autoSpaceDE w:val="0"/>
              <w:autoSpaceDN w:val="0"/>
              <w:adjustRightInd w:val="0"/>
              <w:rPr>
                <w:rFonts w:cstheme="minorHAnsi"/>
                <w:sz w:val="22"/>
                <w:szCs w:val="22"/>
              </w:rPr>
            </w:pPr>
            <w:r w:rsidRPr="00CB28DD">
              <w:rPr>
                <w:rFonts w:cstheme="minorHAnsi"/>
                <w:sz w:val="22"/>
                <w:szCs w:val="22"/>
              </w:rPr>
              <w:t>Yes, the SAI maintains formal mechanisms through which the public can assist in formulating its audit program, but these mechanisms are not accessible.</w:t>
            </w:r>
          </w:p>
          <w:p w14:paraId="12E40C16" w14:textId="77777777" w:rsidR="005923F9" w:rsidRPr="00CB28DD" w:rsidRDefault="005923F9" w:rsidP="009F47E3">
            <w:pPr>
              <w:pStyle w:val="ListParagraph"/>
              <w:numPr>
                <w:ilvl w:val="0"/>
                <w:numId w:val="25"/>
              </w:numPr>
              <w:autoSpaceDE w:val="0"/>
              <w:autoSpaceDN w:val="0"/>
              <w:adjustRightInd w:val="0"/>
              <w:rPr>
                <w:rFonts w:cstheme="minorHAnsi"/>
                <w:sz w:val="22"/>
                <w:szCs w:val="22"/>
              </w:rPr>
            </w:pPr>
            <w:r w:rsidRPr="00CB28DD">
              <w:rPr>
                <w:rFonts w:cstheme="minorHAnsi"/>
                <w:sz w:val="22"/>
                <w:szCs w:val="22"/>
              </w:rPr>
              <w:t xml:space="preserve">No, the SAI does not have formal mechanisms through which the public can assist in formulating its audit program. </w:t>
            </w:r>
          </w:p>
          <w:p w14:paraId="51B0734B" w14:textId="77777777" w:rsidR="005923F9" w:rsidRPr="00CB28DD" w:rsidRDefault="005923F9" w:rsidP="009F47E3">
            <w:pPr>
              <w:pStyle w:val="ListParagraph"/>
              <w:numPr>
                <w:ilvl w:val="0"/>
                <w:numId w:val="25"/>
              </w:numPr>
              <w:autoSpaceDE w:val="0"/>
              <w:autoSpaceDN w:val="0"/>
              <w:adjustRightInd w:val="0"/>
              <w:rPr>
                <w:rFonts w:cstheme="minorHAnsi"/>
                <w:sz w:val="22"/>
                <w:szCs w:val="22"/>
              </w:rPr>
            </w:pPr>
            <w:r w:rsidRPr="00CB28DD">
              <w:rPr>
                <w:rFonts w:cstheme="minorHAnsi"/>
                <w:sz w:val="22"/>
                <w:szCs w:val="22"/>
              </w:rPr>
              <w:t>Not applicable/other (please comment).</w:t>
            </w:r>
          </w:p>
          <w:p w14:paraId="7943F323" w14:textId="77777777" w:rsidR="005923F9" w:rsidRPr="004575DD" w:rsidRDefault="005923F9" w:rsidP="005923F9">
            <w:pPr>
              <w:autoSpaceDE w:val="0"/>
              <w:autoSpaceDN w:val="0"/>
              <w:adjustRightInd w:val="0"/>
              <w:rPr>
                <w:rFonts w:cstheme="minorHAnsi"/>
                <w:b/>
                <w:sz w:val="6"/>
                <w:szCs w:val="6"/>
              </w:rPr>
            </w:pPr>
          </w:p>
        </w:tc>
      </w:tr>
      <w:tr w:rsidR="005923F9" w:rsidRPr="00CB28DD" w14:paraId="00605E85" w14:textId="77777777" w:rsidTr="005923F9">
        <w:tc>
          <w:tcPr>
            <w:tcW w:w="5000" w:type="pct"/>
          </w:tcPr>
          <w:p w14:paraId="52C8657F" w14:textId="77777777" w:rsidR="005923F9" w:rsidRPr="00CB28DD" w:rsidRDefault="005923F9" w:rsidP="005923F9">
            <w:pPr>
              <w:autoSpaceDE w:val="0"/>
              <w:autoSpaceDN w:val="0"/>
              <w:adjustRightInd w:val="0"/>
              <w:rPr>
                <w:rFonts w:cstheme="minorHAnsi"/>
                <w:sz w:val="22"/>
                <w:szCs w:val="22"/>
              </w:rPr>
            </w:pPr>
            <w:r w:rsidRPr="00CB28DD">
              <w:rPr>
                <w:rFonts w:cstheme="minorHAnsi"/>
                <w:b/>
                <w:sz w:val="22"/>
                <w:szCs w:val="22"/>
              </w:rPr>
              <w:t xml:space="preserve">131. </w:t>
            </w:r>
            <w:r w:rsidRPr="00CB28DD">
              <w:rPr>
                <w:rFonts w:cstheme="minorHAnsi"/>
                <w:sz w:val="22"/>
                <w:szCs w:val="22"/>
              </w:rPr>
              <w:t>Does the Supreme Audit Institution (SAI) maintain formal mechanisms through which the public can participate in audit investigations (as respondents, witnesses, etc.)?</w:t>
            </w:r>
          </w:p>
          <w:p w14:paraId="6CEAAAE0" w14:textId="77777777" w:rsidR="005923F9" w:rsidRPr="004575DD" w:rsidRDefault="005923F9" w:rsidP="005923F9">
            <w:pPr>
              <w:autoSpaceDE w:val="0"/>
              <w:autoSpaceDN w:val="0"/>
              <w:adjustRightInd w:val="0"/>
              <w:rPr>
                <w:sz w:val="6"/>
                <w:szCs w:val="6"/>
              </w:rPr>
            </w:pPr>
          </w:p>
          <w:p w14:paraId="01AA493E" w14:textId="77777777" w:rsidR="005923F9" w:rsidRPr="00CB28DD" w:rsidRDefault="005923F9" w:rsidP="009F47E3">
            <w:pPr>
              <w:pStyle w:val="ListParagraph"/>
              <w:numPr>
                <w:ilvl w:val="0"/>
                <w:numId w:val="24"/>
              </w:numPr>
              <w:autoSpaceDE w:val="0"/>
              <w:autoSpaceDN w:val="0"/>
              <w:adjustRightInd w:val="0"/>
              <w:rPr>
                <w:rFonts w:cstheme="minorHAnsi"/>
                <w:sz w:val="22"/>
                <w:szCs w:val="22"/>
              </w:rPr>
            </w:pPr>
            <w:r w:rsidRPr="00CB28DD">
              <w:rPr>
                <w:rFonts w:cstheme="minorHAnsi"/>
                <w:sz w:val="22"/>
                <w:szCs w:val="22"/>
              </w:rPr>
              <w:t xml:space="preserve">Yes, the SAI maintains formal mechanisms through which the public can participate in audit investigations, and these mechanisms are accessible and widely used by the public. </w:t>
            </w:r>
          </w:p>
          <w:p w14:paraId="7CC8785B" w14:textId="77777777" w:rsidR="005923F9" w:rsidRPr="00534464" w:rsidRDefault="005923F9" w:rsidP="009F47E3">
            <w:pPr>
              <w:pStyle w:val="ListParagraph"/>
              <w:numPr>
                <w:ilvl w:val="0"/>
                <w:numId w:val="24"/>
              </w:numPr>
              <w:autoSpaceDE w:val="0"/>
              <w:autoSpaceDN w:val="0"/>
              <w:adjustRightInd w:val="0"/>
              <w:rPr>
                <w:rFonts w:cstheme="minorHAnsi"/>
                <w:b/>
                <w:color w:val="FF0000"/>
                <w:sz w:val="22"/>
                <w:szCs w:val="22"/>
              </w:rPr>
            </w:pPr>
            <w:r w:rsidRPr="00534464">
              <w:rPr>
                <w:rFonts w:cstheme="minorHAnsi"/>
                <w:b/>
                <w:color w:val="FF0000"/>
                <w:sz w:val="22"/>
                <w:szCs w:val="22"/>
              </w:rPr>
              <w:t xml:space="preserve">Yes, the SAI maintains formal mechanisms through which the public can participate in audit investigations; while these mechanisms are </w:t>
            </w:r>
            <w:proofErr w:type="gramStart"/>
            <w:r w:rsidRPr="00534464">
              <w:rPr>
                <w:rFonts w:cstheme="minorHAnsi"/>
                <w:b/>
                <w:color w:val="FF0000"/>
                <w:sz w:val="22"/>
                <w:szCs w:val="22"/>
              </w:rPr>
              <w:t>accessible,</w:t>
            </w:r>
            <w:proofErr w:type="gramEnd"/>
            <w:r w:rsidRPr="00534464">
              <w:rPr>
                <w:rFonts w:cstheme="minorHAnsi"/>
                <w:b/>
                <w:color w:val="FF0000"/>
                <w:sz w:val="22"/>
                <w:szCs w:val="22"/>
              </w:rPr>
              <w:t xml:space="preserve"> they are not widely used by the public. </w:t>
            </w:r>
          </w:p>
          <w:p w14:paraId="31BE3B0A" w14:textId="77777777" w:rsidR="005923F9" w:rsidRPr="00CB28DD" w:rsidRDefault="005923F9" w:rsidP="009F47E3">
            <w:pPr>
              <w:pStyle w:val="ListParagraph"/>
              <w:numPr>
                <w:ilvl w:val="0"/>
                <w:numId w:val="24"/>
              </w:numPr>
              <w:autoSpaceDE w:val="0"/>
              <w:autoSpaceDN w:val="0"/>
              <w:adjustRightInd w:val="0"/>
              <w:rPr>
                <w:rFonts w:cstheme="minorHAnsi"/>
                <w:sz w:val="22"/>
                <w:szCs w:val="22"/>
              </w:rPr>
            </w:pPr>
            <w:r w:rsidRPr="00CB28DD">
              <w:rPr>
                <w:rFonts w:cstheme="minorHAnsi"/>
                <w:sz w:val="22"/>
                <w:szCs w:val="22"/>
              </w:rPr>
              <w:t>Yes, the SAI maintains formal mechanisms through which the public can participate in audit investigations, but these mechanisms are not accessible.</w:t>
            </w:r>
          </w:p>
          <w:p w14:paraId="69EBB6F0" w14:textId="77777777" w:rsidR="005923F9" w:rsidRPr="00CB28DD" w:rsidRDefault="005923F9" w:rsidP="009F47E3">
            <w:pPr>
              <w:pStyle w:val="ListParagraph"/>
              <w:numPr>
                <w:ilvl w:val="0"/>
                <w:numId w:val="24"/>
              </w:numPr>
              <w:autoSpaceDE w:val="0"/>
              <w:autoSpaceDN w:val="0"/>
              <w:adjustRightInd w:val="0"/>
              <w:rPr>
                <w:rFonts w:cstheme="minorHAnsi"/>
                <w:sz w:val="22"/>
                <w:szCs w:val="22"/>
              </w:rPr>
            </w:pPr>
            <w:r w:rsidRPr="00CB28DD">
              <w:rPr>
                <w:rFonts w:cstheme="minorHAnsi"/>
                <w:sz w:val="22"/>
                <w:szCs w:val="22"/>
              </w:rPr>
              <w:t xml:space="preserve">No, the SAI does not have formal mechanisms through which the public can participate in audit investigations. </w:t>
            </w:r>
          </w:p>
          <w:p w14:paraId="12D5F9E5" w14:textId="77777777" w:rsidR="005923F9" w:rsidRPr="00CB28DD" w:rsidRDefault="005923F9" w:rsidP="009F47E3">
            <w:pPr>
              <w:pStyle w:val="ListParagraph"/>
              <w:numPr>
                <w:ilvl w:val="0"/>
                <w:numId w:val="24"/>
              </w:numPr>
              <w:autoSpaceDE w:val="0"/>
              <w:autoSpaceDN w:val="0"/>
              <w:adjustRightInd w:val="0"/>
              <w:rPr>
                <w:rFonts w:cstheme="minorHAnsi"/>
                <w:sz w:val="22"/>
                <w:szCs w:val="22"/>
              </w:rPr>
            </w:pPr>
            <w:r w:rsidRPr="00CB28DD">
              <w:rPr>
                <w:rFonts w:cstheme="minorHAnsi"/>
                <w:sz w:val="22"/>
                <w:szCs w:val="22"/>
              </w:rPr>
              <w:t>Not applicable/other (please comment).</w:t>
            </w:r>
          </w:p>
          <w:p w14:paraId="35E07E77" w14:textId="77777777" w:rsidR="005923F9" w:rsidRPr="004575DD" w:rsidRDefault="005923F9" w:rsidP="005923F9">
            <w:pPr>
              <w:autoSpaceDE w:val="0"/>
              <w:autoSpaceDN w:val="0"/>
              <w:adjustRightInd w:val="0"/>
              <w:rPr>
                <w:sz w:val="6"/>
                <w:szCs w:val="6"/>
              </w:rPr>
            </w:pPr>
          </w:p>
        </w:tc>
      </w:tr>
      <w:tr w:rsidR="005923F9" w:rsidRPr="00CB28DD" w14:paraId="761CD1E0" w14:textId="77777777" w:rsidTr="005923F9">
        <w:tc>
          <w:tcPr>
            <w:tcW w:w="5000" w:type="pct"/>
          </w:tcPr>
          <w:p w14:paraId="0C16CC24" w14:textId="77777777" w:rsidR="005923F9" w:rsidRPr="00CB28DD" w:rsidRDefault="005923F9" w:rsidP="005923F9">
            <w:pPr>
              <w:autoSpaceDE w:val="0"/>
              <w:autoSpaceDN w:val="0"/>
              <w:adjustRightInd w:val="0"/>
              <w:rPr>
                <w:rFonts w:cstheme="minorHAnsi"/>
                <w:sz w:val="22"/>
                <w:szCs w:val="22"/>
              </w:rPr>
            </w:pPr>
            <w:r w:rsidRPr="00CB28DD">
              <w:rPr>
                <w:rFonts w:cstheme="minorHAnsi"/>
                <w:b/>
                <w:sz w:val="22"/>
                <w:szCs w:val="22"/>
              </w:rPr>
              <w:t xml:space="preserve">132. </w:t>
            </w:r>
            <w:r w:rsidRPr="00CB28DD">
              <w:rPr>
                <w:rFonts w:cstheme="minorHAnsi"/>
                <w:sz w:val="22"/>
                <w:szCs w:val="22"/>
              </w:rPr>
              <w:t xml:space="preserve">Does the Supreme Audit Institution (SAI) maintain any communication with the public regarding its Audit Reports beyond simply making these reports publicly available? </w:t>
            </w:r>
          </w:p>
          <w:p w14:paraId="61A240EB" w14:textId="77777777" w:rsidR="005923F9" w:rsidRPr="004575DD" w:rsidRDefault="005923F9" w:rsidP="005923F9">
            <w:pPr>
              <w:autoSpaceDE w:val="0"/>
              <w:autoSpaceDN w:val="0"/>
              <w:adjustRightInd w:val="0"/>
              <w:rPr>
                <w:rFonts w:cstheme="minorHAnsi"/>
                <w:sz w:val="6"/>
                <w:szCs w:val="6"/>
              </w:rPr>
            </w:pPr>
          </w:p>
          <w:p w14:paraId="28A1564C" w14:textId="77777777" w:rsidR="005923F9" w:rsidRPr="00534464" w:rsidRDefault="005923F9" w:rsidP="009F47E3">
            <w:pPr>
              <w:pStyle w:val="ListParagraph"/>
              <w:numPr>
                <w:ilvl w:val="0"/>
                <w:numId w:val="20"/>
              </w:numPr>
              <w:autoSpaceDE w:val="0"/>
              <w:autoSpaceDN w:val="0"/>
              <w:adjustRightInd w:val="0"/>
              <w:rPr>
                <w:rFonts w:cstheme="minorHAnsi"/>
                <w:b/>
                <w:color w:val="FF0000"/>
                <w:sz w:val="22"/>
                <w:szCs w:val="22"/>
              </w:rPr>
            </w:pPr>
            <w:r w:rsidRPr="00534464">
              <w:rPr>
                <w:rFonts w:cstheme="minorHAnsi"/>
                <w:b/>
                <w:color w:val="FF0000"/>
                <w:sz w:val="22"/>
                <w:szCs w:val="22"/>
              </w:rPr>
              <w:t xml:space="preserve">Yes, in addition to publishing Audit Reports, the SAI maintains other mechanisms of communication to make the public aware of audit findings (such as maintaining an office that regularly conducts outreach activities to publicize previously released audit findings). </w:t>
            </w:r>
          </w:p>
          <w:p w14:paraId="5078717B" w14:textId="77777777" w:rsidR="005923F9" w:rsidRPr="00CB28DD" w:rsidRDefault="005923F9" w:rsidP="009F47E3">
            <w:pPr>
              <w:pStyle w:val="ListParagraph"/>
              <w:numPr>
                <w:ilvl w:val="0"/>
                <w:numId w:val="20"/>
              </w:numPr>
              <w:autoSpaceDE w:val="0"/>
              <w:autoSpaceDN w:val="0"/>
              <w:adjustRightInd w:val="0"/>
              <w:rPr>
                <w:rFonts w:cstheme="minorHAnsi"/>
                <w:sz w:val="22"/>
                <w:szCs w:val="22"/>
              </w:rPr>
            </w:pPr>
            <w:r w:rsidRPr="00CB28DD">
              <w:rPr>
                <w:rFonts w:cstheme="minorHAnsi"/>
                <w:sz w:val="22"/>
                <w:szCs w:val="22"/>
              </w:rPr>
              <w:t xml:space="preserve">No, the SAI does not maintain any formal mechanisms of communication with the public beyond publishing Audit Reports. </w:t>
            </w:r>
          </w:p>
          <w:p w14:paraId="37A66DA6" w14:textId="77777777" w:rsidR="005923F9" w:rsidRPr="00CB28DD" w:rsidRDefault="005923F9" w:rsidP="009F47E3">
            <w:pPr>
              <w:pStyle w:val="ListParagraph"/>
              <w:numPr>
                <w:ilvl w:val="0"/>
                <w:numId w:val="20"/>
              </w:numPr>
              <w:autoSpaceDE w:val="0"/>
              <w:autoSpaceDN w:val="0"/>
              <w:adjustRightInd w:val="0"/>
              <w:rPr>
                <w:rFonts w:cstheme="minorHAnsi"/>
                <w:sz w:val="22"/>
                <w:szCs w:val="22"/>
              </w:rPr>
            </w:pPr>
            <w:r w:rsidRPr="00CB28DD">
              <w:rPr>
                <w:rFonts w:cstheme="minorHAnsi"/>
                <w:sz w:val="22"/>
                <w:szCs w:val="22"/>
              </w:rPr>
              <w:t>Not applicable/other (please comment).</w:t>
            </w:r>
          </w:p>
          <w:p w14:paraId="06C95DB6" w14:textId="77777777" w:rsidR="005923F9" w:rsidRPr="004575DD" w:rsidRDefault="005923F9" w:rsidP="005923F9">
            <w:pPr>
              <w:rPr>
                <w:sz w:val="6"/>
                <w:szCs w:val="6"/>
              </w:rPr>
            </w:pPr>
          </w:p>
        </w:tc>
      </w:tr>
      <w:tr w:rsidR="005923F9" w:rsidRPr="00CB28DD" w14:paraId="3D87A38B" w14:textId="77777777" w:rsidTr="005923F9">
        <w:tc>
          <w:tcPr>
            <w:tcW w:w="5000" w:type="pct"/>
          </w:tcPr>
          <w:p w14:paraId="4AAC7882" w14:textId="77777777" w:rsidR="005923F9" w:rsidRPr="00CB28DD" w:rsidRDefault="005923F9" w:rsidP="005923F9">
            <w:pPr>
              <w:rPr>
                <w:sz w:val="22"/>
                <w:szCs w:val="22"/>
              </w:rPr>
            </w:pPr>
            <w:r w:rsidRPr="00CB28DD">
              <w:rPr>
                <w:b/>
                <w:sz w:val="22"/>
                <w:szCs w:val="22"/>
              </w:rPr>
              <w:t>133.</w:t>
            </w:r>
            <w:r w:rsidRPr="00CB28DD">
              <w:rPr>
                <w:sz w:val="22"/>
                <w:szCs w:val="22"/>
              </w:rPr>
              <w:t xml:space="preserve"> Does the Supreme Audit Institution (SAI) provide formal, detailed feedback to the public on how their inputs have been used</w:t>
            </w:r>
            <w:r w:rsidRPr="00CB28DD">
              <w:rPr>
                <w:rFonts w:cstheme="minorHAnsi"/>
                <w:sz w:val="22"/>
                <w:szCs w:val="22"/>
              </w:rPr>
              <w:t xml:space="preserve"> to determine its audit program or in Audit Reports?</w:t>
            </w:r>
          </w:p>
          <w:p w14:paraId="5597F010" w14:textId="77777777" w:rsidR="005923F9" w:rsidRPr="004575DD" w:rsidRDefault="005923F9" w:rsidP="005923F9">
            <w:pPr>
              <w:rPr>
                <w:sz w:val="6"/>
                <w:szCs w:val="6"/>
              </w:rPr>
            </w:pPr>
          </w:p>
          <w:p w14:paraId="40E171AD" w14:textId="77777777" w:rsidR="005923F9" w:rsidRPr="00CB28DD" w:rsidRDefault="005923F9" w:rsidP="009F47E3">
            <w:pPr>
              <w:pStyle w:val="ListParagraph"/>
              <w:numPr>
                <w:ilvl w:val="0"/>
                <w:numId w:val="14"/>
              </w:numPr>
              <w:rPr>
                <w:sz w:val="22"/>
                <w:szCs w:val="22"/>
              </w:rPr>
            </w:pPr>
            <w:r w:rsidRPr="00CB28DD">
              <w:rPr>
                <w:sz w:val="22"/>
                <w:szCs w:val="22"/>
              </w:rPr>
              <w:t>Yes, the SAI issues reports on the inputs it received from the public and provides detailed feedback on how these inputs have been used.</w:t>
            </w:r>
          </w:p>
          <w:p w14:paraId="23D2C7DA" w14:textId="77777777" w:rsidR="005923F9" w:rsidRPr="00CB28DD" w:rsidRDefault="005923F9" w:rsidP="009F47E3">
            <w:pPr>
              <w:pStyle w:val="ListParagraph"/>
              <w:numPr>
                <w:ilvl w:val="0"/>
                <w:numId w:val="14"/>
              </w:numPr>
              <w:rPr>
                <w:sz w:val="22"/>
                <w:szCs w:val="22"/>
              </w:rPr>
            </w:pPr>
            <w:r w:rsidRPr="00CB28DD">
              <w:rPr>
                <w:sz w:val="22"/>
                <w:szCs w:val="22"/>
              </w:rPr>
              <w:t>Yes, the SAI issues reports on the inputs it received from the public but provides only limited feedback on how these inputs have been used.</w:t>
            </w:r>
          </w:p>
          <w:p w14:paraId="6849AD0A" w14:textId="77777777" w:rsidR="005923F9" w:rsidRPr="00CB28DD" w:rsidRDefault="005923F9" w:rsidP="009F47E3">
            <w:pPr>
              <w:pStyle w:val="ListParagraph"/>
              <w:numPr>
                <w:ilvl w:val="0"/>
                <w:numId w:val="14"/>
              </w:numPr>
              <w:rPr>
                <w:sz w:val="22"/>
                <w:szCs w:val="22"/>
              </w:rPr>
            </w:pPr>
            <w:r w:rsidRPr="00CB28DD">
              <w:rPr>
                <w:sz w:val="22"/>
                <w:szCs w:val="22"/>
              </w:rPr>
              <w:t>Yes, the SAI issues reports on the inputs it received from the public but provides no feedback on how these inputs have been used.</w:t>
            </w:r>
          </w:p>
          <w:p w14:paraId="6D805756" w14:textId="77777777" w:rsidR="005923F9" w:rsidRPr="00534464" w:rsidRDefault="005923F9" w:rsidP="009F47E3">
            <w:pPr>
              <w:pStyle w:val="ListParagraph"/>
              <w:numPr>
                <w:ilvl w:val="0"/>
                <w:numId w:val="14"/>
              </w:numPr>
              <w:rPr>
                <w:b/>
                <w:color w:val="FF0000"/>
                <w:sz w:val="22"/>
                <w:szCs w:val="22"/>
              </w:rPr>
            </w:pPr>
            <w:r w:rsidRPr="00534464">
              <w:rPr>
                <w:b/>
                <w:color w:val="FF0000"/>
                <w:sz w:val="22"/>
                <w:szCs w:val="22"/>
              </w:rPr>
              <w:t xml:space="preserve">No, the SAI does not issue reports on the inputs it received from the public through public consultations. </w:t>
            </w:r>
          </w:p>
          <w:p w14:paraId="6FA35DFF" w14:textId="77777777" w:rsidR="005923F9" w:rsidRPr="00CB28DD" w:rsidRDefault="005923F9" w:rsidP="009F47E3">
            <w:pPr>
              <w:pStyle w:val="ListParagraph"/>
              <w:numPr>
                <w:ilvl w:val="0"/>
                <w:numId w:val="14"/>
              </w:numPr>
              <w:autoSpaceDE w:val="0"/>
              <w:autoSpaceDN w:val="0"/>
              <w:adjustRightInd w:val="0"/>
              <w:rPr>
                <w:rFonts w:cstheme="minorHAnsi"/>
                <w:sz w:val="22"/>
                <w:szCs w:val="22"/>
              </w:rPr>
            </w:pPr>
            <w:r w:rsidRPr="00CB28DD">
              <w:rPr>
                <w:rFonts w:cstheme="minorHAnsi"/>
                <w:sz w:val="22"/>
                <w:szCs w:val="22"/>
              </w:rPr>
              <w:t>Not applicable/other (please comment).</w:t>
            </w:r>
          </w:p>
          <w:p w14:paraId="695A053B" w14:textId="77777777" w:rsidR="005923F9" w:rsidRPr="004575DD" w:rsidRDefault="005923F9" w:rsidP="005923F9">
            <w:pPr>
              <w:rPr>
                <w:sz w:val="6"/>
                <w:szCs w:val="6"/>
              </w:rPr>
            </w:pPr>
          </w:p>
        </w:tc>
      </w:tr>
    </w:tbl>
    <w:p w14:paraId="1799CFAF" w14:textId="77777777" w:rsidR="005923F9" w:rsidRDefault="005923F9" w:rsidP="005923F9">
      <w:pPr>
        <w:rPr>
          <w:b/>
          <w:bCs/>
          <w:i/>
          <w:iCs/>
          <w:u w:val="single"/>
        </w:rPr>
      </w:pPr>
      <w:r>
        <w:rPr>
          <w:b/>
          <w:bCs/>
          <w:i/>
          <w:iCs/>
          <w:u w:val="single"/>
        </w:rPr>
        <w:br w:type="page"/>
      </w:r>
    </w:p>
    <w:p w14:paraId="1E590C0D" w14:textId="2F1487F8" w:rsidR="00826AD3" w:rsidRDefault="003247AF" w:rsidP="00826AD3">
      <w:pPr>
        <w:jc w:val="center"/>
        <w:rPr>
          <w:b/>
          <w:i/>
        </w:rPr>
      </w:pPr>
      <w:r>
        <w:rPr>
          <w:noProof/>
        </w:rPr>
        <w:lastRenderedPageBreak/>
        <w:drawing>
          <wp:inline distT="0" distB="0" distL="0" distR="0" wp14:anchorId="12A863D6" wp14:editId="0FBD7662">
            <wp:extent cx="9525" cy="29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9210"/>
                    </a:xfrm>
                    <a:prstGeom prst="rect">
                      <a:avLst/>
                    </a:prstGeom>
                    <a:noFill/>
                    <a:ln>
                      <a:noFill/>
                    </a:ln>
                  </pic:spPr>
                </pic:pic>
              </a:graphicData>
            </a:graphic>
          </wp:inline>
        </w:drawing>
      </w:r>
      <w:r w:rsidRPr="003247AF">
        <w:rPr>
          <w:noProof/>
        </w:rPr>
        <w:t xml:space="preserve"> </w:t>
      </w:r>
      <w:r w:rsidR="00826AD3" w:rsidRPr="00C65DA8">
        <w:rPr>
          <w:b/>
        </w:rPr>
        <w:t xml:space="preserve">2015 OBS Questions </w:t>
      </w:r>
      <w:r w:rsidR="00826AD3">
        <w:rPr>
          <w:b/>
        </w:rPr>
        <w:t xml:space="preserve">and Scores </w:t>
      </w:r>
      <w:r w:rsidR="00826AD3" w:rsidRPr="00C65DA8">
        <w:rPr>
          <w:b/>
        </w:rPr>
        <w:t>Pertaining to</w:t>
      </w:r>
      <w:r w:rsidR="00826AD3" w:rsidRPr="00C65DA8">
        <w:rPr>
          <w:b/>
          <w:i/>
        </w:rPr>
        <w:t xml:space="preserve"> </w:t>
      </w:r>
      <w:r w:rsidR="00826AD3">
        <w:rPr>
          <w:b/>
          <w:i/>
        </w:rPr>
        <w:t>Legislative Oversight</w:t>
      </w:r>
    </w:p>
    <w:p w14:paraId="09236CE0" w14:textId="77777777" w:rsidR="00826AD3" w:rsidRDefault="00826AD3" w:rsidP="00826AD3">
      <w:pPr>
        <w:jc w:val="center"/>
        <w:rPr>
          <w:sz w:val="8"/>
          <w:szCs w:val="8"/>
        </w:rPr>
      </w:pPr>
    </w:p>
    <w:p w14:paraId="171A5788" w14:textId="77777777" w:rsidR="009F47E3" w:rsidRPr="009F47E3" w:rsidRDefault="009F47E3" w:rsidP="00826AD3">
      <w:pPr>
        <w:jc w:val="center"/>
        <w:rPr>
          <w:sz w:val="8"/>
          <w:szCs w:val="8"/>
        </w:rPr>
      </w:pPr>
    </w:p>
    <w:tbl>
      <w:tblPr>
        <w:tblStyle w:val="TableGrid"/>
        <w:tblW w:w="5000" w:type="pct"/>
        <w:tblLook w:val="04A0" w:firstRow="1" w:lastRow="0" w:firstColumn="1" w:lastColumn="0" w:noHBand="0" w:noVBand="1"/>
      </w:tblPr>
      <w:tblGrid>
        <w:gridCol w:w="8516"/>
      </w:tblGrid>
      <w:tr w:rsidR="00826AD3" w:rsidRPr="00CB28DD" w14:paraId="45175FEC" w14:textId="77777777" w:rsidTr="00826AD3">
        <w:tc>
          <w:tcPr>
            <w:tcW w:w="5000" w:type="pct"/>
          </w:tcPr>
          <w:p w14:paraId="59301933" w14:textId="77777777" w:rsidR="00826AD3" w:rsidRPr="00CB28DD" w:rsidRDefault="00826AD3" w:rsidP="00826AD3">
            <w:pPr>
              <w:tabs>
                <w:tab w:val="left" w:pos="216"/>
              </w:tabs>
              <w:rPr>
                <w:rFonts w:cstheme="minorHAnsi"/>
                <w:sz w:val="22"/>
                <w:szCs w:val="22"/>
              </w:rPr>
            </w:pPr>
            <w:r w:rsidRPr="00CB28DD">
              <w:rPr>
                <w:rFonts w:cstheme="minorHAnsi"/>
                <w:b/>
                <w:sz w:val="22"/>
                <w:szCs w:val="22"/>
              </w:rPr>
              <w:t>103.</w:t>
            </w:r>
            <w:r w:rsidRPr="00CB28DD">
              <w:rPr>
                <w:rFonts w:cstheme="minorHAnsi"/>
                <w:sz w:val="22"/>
                <w:szCs w:val="22"/>
              </w:rPr>
              <w:t xml:space="preserve"> Does the legislature have internal capacity to conduct budget analyses or use independent research capacity for such analyses? </w:t>
            </w:r>
          </w:p>
          <w:p w14:paraId="2543A880" w14:textId="77777777" w:rsidR="00826AD3" w:rsidRPr="009F47E3" w:rsidRDefault="00826AD3" w:rsidP="00826AD3">
            <w:pPr>
              <w:tabs>
                <w:tab w:val="left" w:pos="216"/>
              </w:tabs>
              <w:rPr>
                <w:rFonts w:cstheme="minorHAnsi"/>
                <w:sz w:val="8"/>
                <w:szCs w:val="8"/>
              </w:rPr>
            </w:pPr>
          </w:p>
          <w:p w14:paraId="2FA3EA5A" w14:textId="77777777" w:rsidR="00826AD3" w:rsidRPr="00CB28DD" w:rsidRDefault="00826AD3" w:rsidP="009F47E3">
            <w:pPr>
              <w:pStyle w:val="ListParagraph"/>
              <w:numPr>
                <w:ilvl w:val="0"/>
                <w:numId w:val="29"/>
              </w:numPr>
              <w:autoSpaceDE w:val="0"/>
              <w:autoSpaceDN w:val="0"/>
              <w:adjustRightInd w:val="0"/>
              <w:rPr>
                <w:rFonts w:cstheme="minorHAnsi"/>
                <w:sz w:val="22"/>
                <w:szCs w:val="22"/>
              </w:rPr>
            </w:pPr>
            <w:r w:rsidRPr="00CB28DD">
              <w:rPr>
                <w:rFonts w:cstheme="minorHAnsi"/>
                <w:sz w:val="22"/>
                <w:szCs w:val="22"/>
              </w:rPr>
              <w:t>Yes, there is a specialized budget research office/unit attached to the legislature, and it has sufficient staffing, resources, and analytical capacity to carry out its tasks.</w:t>
            </w:r>
          </w:p>
          <w:p w14:paraId="3E624CD9" w14:textId="77777777" w:rsidR="00826AD3" w:rsidRPr="00CB28DD" w:rsidRDefault="00826AD3" w:rsidP="009F47E3">
            <w:pPr>
              <w:pStyle w:val="ListParagraph"/>
              <w:numPr>
                <w:ilvl w:val="0"/>
                <w:numId w:val="29"/>
              </w:numPr>
              <w:autoSpaceDE w:val="0"/>
              <w:autoSpaceDN w:val="0"/>
              <w:adjustRightInd w:val="0"/>
              <w:rPr>
                <w:rFonts w:cstheme="minorHAnsi"/>
                <w:sz w:val="22"/>
                <w:szCs w:val="22"/>
              </w:rPr>
            </w:pPr>
            <w:r w:rsidRPr="00CB28DD">
              <w:rPr>
                <w:rFonts w:cstheme="minorHAnsi"/>
                <w:sz w:val="22"/>
                <w:szCs w:val="22"/>
              </w:rPr>
              <w:t>Yes, there is a specialized budget research office, but its staffing and other resources, including adequate funding, are insufficient to carry out its tasks.</w:t>
            </w:r>
          </w:p>
          <w:p w14:paraId="5C2AE59D" w14:textId="77777777" w:rsidR="00826AD3" w:rsidRPr="00702D69" w:rsidRDefault="00826AD3" w:rsidP="009F47E3">
            <w:pPr>
              <w:pStyle w:val="ListParagraph"/>
              <w:numPr>
                <w:ilvl w:val="0"/>
                <w:numId w:val="29"/>
              </w:numPr>
              <w:autoSpaceDE w:val="0"/>
              <w:autoSpaceDN w:val="0"/>
              <w:adjustRightInd w:val="0"/>
              <w:rPr>
                <w:rFonts w:cstheme="minorHAnsi"/>
                <w:b/>
                <w:color w:val="FF0000"/>
                <w:sz w:val="22"/>
                <w:szCs w:val="22"/>
              </w:rPr>
            </w:pPr>
            <w:r w:rsidRPr="00702D69">
              <w:rPr>
                <w:rFonts w:cstheme="minorHAnsi"/>
                <w:b/>
                <w:color w:val="FF0000"/>
                <w:sz w:val="22"/>
                <w:szCs w:val="22"/>
              </w:rPr>
              <w:t>Yes, there are independent researchers outside the legislature that can perform budget analyses and</w:t>
            </w:r>
            <w:r w:rsidRPr="00702D69">
              <w:rPr>
                <w:b/>
                <w:color w:val="FF0000"/>
                <w:sz w:val="22"/>
                <w:szCs w:val="22"/>
              </w:rPr>
              <w:t xml:space="preserve"> the legislature takes advantage of this capacity</w:t>
            </w:r>
            <w:r w:rsidRPr="00702D69">
              <w:rPr>
                <w:rFonts w:cstheme="minorHAnsi"/>
                <w:b/>
                <w:color w:val="FF0000"/>
                <w:sz w:val="22"/>
                <w:szCs w:val="22"/>
              </w:rPr>
              <w:t>, but there is no specialized office attached to the legislature.</w:t>
            </w:r>
          </w:p>
          <w:p w14:paraId="74B7AE7E" w14:textId="77777777" w:rsidR="00826AD3" w:rsidRPr="00CB28DD" w:rsidRDefault="00826AD3" w:rsidP="009F47E3">
            <w:pPr>
              <w:pStyle w:val="ListParagraph"/>
              <w:numPr>
                <w:ilvl w:val="0"/>
                <w:numId w:val="29"/>
              </w:numPr>
              <w:autoSpaceDE w:val="0"/>
              <w:autoSpaceDN w:val="0"/>
              <w:adjustRightInd w:val="0"/>
              <w:rPr>
                <w:rFonts w:cstheme="minorHAnsi"/>
                <w:sz w:val="22"/>
                <w:szCs w:val="22"/>
              </w:rPr>
            </w:pPr>
            <w:r w:rsidRPr="00CB28DD">
              <w:rPr>
                <w:rFonts w:cstheme="minorHAnsi"/>
                <w:sz w:val="22"/>
                <w:szCs w:val="22"/>
              </w:rPr>
              <w:t>No, the legislature has neither internal capacity nor access to independent research capacity for budget analyses.</w:t>
            </w:r>
          </w:p>
          <w:p w14:paraId="45AE1EA5" w14:textId="77777777" w:rsidR="00826AD3" w:rsidRPr="00CB28DD" w:rsidRDefault="00826AD3" w:rsidP="009F47E3">
            <w:pPr>
              <w:pStyle w:val="ListParagraph"/>
              <w:numPr>
                <w:ilvl w:val="0"/>
                <w:numId w:val="29"/>
              </w:numPr>
              <w:autoSpaceDE w:val="0"/>
              <w:autoSpaceDN w:val="0"/>
              <w:adjustRightInd w:val="0"/>
              <w:rPr>
                <w:rFonts w:cstheme="minorHAnsi"/>
                <w:sz w:val="22"/>
                <w:szCs w:val="22"/>
              </w:rPr>
            </w:pPr>
            <w:r w:rsidRPr="00CB28DD">
              <w:rPr>
                <w:rFonts w:cstheme="minorHAnsi"/>
                <w:sz w:val="22"/>
                <w:szCs w:val="22"/>
              </w:rPr>
              <w:t>Not applicable/other (please comment).</w:t>
            </w:r>
          </w:p>
          <w:p w14:paraId="3704900F" w14:textId="77777777" w:rsidR="00826AD3" w:rsidRPr="009F47E3" w:rsidRDefault="00826AD3" w:rsidP="00826AD3">
            <w:pPr>
              <w:tabs>
                <w:tab w:val="left" w:pos="216"/>
              </w:tabs>
              <w:rPr>
                <w:rFonts w:cstheme="minorHAnsi"/>
                <w:b/>
                <w:sz w:val="8"/>
                <w:szCs w:val="8"/>
              </w:rPr>
            </w:pPr>
          </w:p>
        </w:tc>
      </w:tr>
      <w:tr w:rsidR="00826AD3" w:rsidRPr="00CB28DD" w14:paraId="27584055" w14:textId="77777777" w:rsidTr="00826AD3">
        <w:tc>
          <w:tcPr>
            <w:tcW w:w="5000" w:type="pct"/>
          </w:tcPr>
          <w:p w14:paraId="2CC7BDB9" w14:textId="77777777" w:rsidR="00826AD3" w:rsidRPr="00CB28DD" w:rsidRDefault="00826AD3" w:rsidP="00826AD3">
            <w:pPr>
              <w:tabs>
                <w:tab w:val="left" w:pos="216"/>
              </w:tabs>
              <w:rPr>
                <w:rFonts w:cstheme="minorHAnsi"/>
                <w:color w:val="000000"/>
                <w:sz w:val="22"/>
                <w:szCs w:val="22"/>
              </w:rPr>
            </w:pPr>
            <w:r w:rsidRPr="00CB28DD">
              <w:rPr>
                <w:rFonts w:cstheme="minorHAnsi"/>
                <w:b/>
                <w:sz w:val="22"/>
                <w:szCs w:val="22"/>
              </w:rPr>
              <w:t>104.</w:t>
            </w:r>
            <w:r w:rsidRPr="00CB28DD">
              <w:rPr>
                <w:rFonts w:cstheme="minorHAnsi"/>
                <w:color w:val="000000"/>
                <w:sz w:val="22"/>
                <w:szCs w:val="22"/>
              </w:rPr>
              <w:t xml:space="preserve"> Does the legislature debate budget policy prior to the tabling of the Executive’s Budget Proposal?</w:t>
            </w:r>
          </w:p>
          <w:p w14:paraId="05C625A5" w14:textId="77777777" w:rsidR="00826AD3" w:rsidRPr="009F47E3" w:rsidRDefault="00826AD3" w:rsidP="00826AD3">
            <w:pPr>
              <w:tabs>
                <w:tab w:val="left" w:pos="216"/>
              </w:tabs>
              <w:rPr>
                <w:rFonts w:cstheme="minorHAnsi"/>
                <w:color w:val="000000"/>
                <w:sz w:val="8"/>
                <w:szCs w:val="8"/>
              </w:rPr>
            </w:pPr>
          </w:p>
          <w:p w14:paraId="1D9EF0B4" w14:textId="77777777" w:rsidR="00826AD3" w:rsidRPr="00CB28DD" w:rsidRDefault="00826AD3" w:rsidP="009F47E3">
            <w:pPr>
              <w:pStyle w:val="ListParagraph"/>
              <w:numPr>
                <w:ilvl w:val="0"/>
                <w:numId w:val="38"/>
              </w:numPr>
              <w:autoSpaceDE w:val="0"/>
              <w:autoSpaceDN w:val="0"/>
              <w:adjustRightInd w:val="0"/>
              <w:rPr>
                <w:rFonts w:cstheme="minorHAnsi"/>
                <w:color w:val="000000"/>
                <w:sz w:val="22"/>
                <w:szCs w:val="22"/>
              </w:rPr>
            </w:pPr>
            <w:r w:rsidRPr="00CB28DD">
              <w:rPr>
                <w:rFonts w:cstheme="minorHAnsi"/>
                <w:sz w:val="22"/>
                <w:szCs w:val="22"/>
              </w:rPr>
              <w:t xml:space="preserve">Yes, the legislature both debates budget policy prior to the tabling of the Executive’s Budget Proposal and approves recommendations for the budget, and </w:t>
            </w:r>
            <w:r w:rsidRPr="00CB28DD">
              <w:rPr>
                <w:rFonts w:cstheme="minorHAnsi"/>
                <w:color w:val="000000"/>
                <w:sz w:val="22"/>
                <w:szCs w:val="22"/>
              </w:rPr>
              <w:t>the executive is obliged to reflect the legislature’s recommendations in the budget.</w:t>
            </w:r>
          </w:p>
          <w:p w14:paraId="7584E0FC" w14:textId="77777777" w:rsidR="00826AD3" w:rsidRPr="00CB28DD" w:rsidRDefault="00826AD3" w:rsidP="009F47E3">
            <w:pPr>
              <w:pStyle w:val="ListParagraph"/>
              <w:numPr>
                <w:ilvl w:val="0"/>
                <w:numId w:val="38"/>
              </w:numPr>
              <w:autoSpaceDE w:val="0"/>
              <w:autoSpaceDN w:val="0"/>
              <w:adjustRightInd w:val="0"/>
              <w:rPr>
                <w:rFonts w:cstheme="minorHAnsi"/>
                <w:color w:val="000000"/>
                <w:sz w:val="22"/>
                <w:szCs w:val="22"/>
              </w:rPr>
            </w:pPr>
            <w:r w:rsidRPr="00CB28DD">
              <w:rPr>
                <w:rFonts w:cstheme="minorHAnsi"/>
                <w:color w:val="000000"/>
                <w:sz w:val="22"/>
                <w:szCs w:val="22"/>
              </w:rPr>
              <w:t xml:space="preserve">Yes, </w:t>
            </w:r>
            <w:r w:rsidRPr="00CB28DD">
              <w:rPr>
                <w:rFonts w:cstheme="minorHAnsi"/>
                <w:sz w:val="22"/>
                <w:szCs w:val="22"/>
              </w:rPr>
              <w:t xml:space="preserve">the legislature both debates budget policy </w:t>
            </w:r>
            <w:r w:rsidRPr="00CB28DD">
              <w:rPr>
                <w:rFonts w:cstheme="minorHAnsi"/>
                <w:color w:val="000000"/>
                <w:sz w:val="22"/>
                <w:szCs w:val="22"/>
              </w:rPr>
              <w:t xml:space="preserve">prior to the tabling of the Executive’s Budget Proposal </w:t>
            </w:r>
            <w:r w:rsidRPr="00CB28DD">
              <w:rPr>
                <w:rFonts w:cstheme="minorHAnsi"/>
                <w:sz w:val="22"/>
                <w:szCs w:val="22"/>
              </w:rPr>
              <w:t xml:space="preserve">and approves recommendations for the budget, but </w:t>
            </w:r>
            <w:r w:rsidRPr="00CB28DD">
              <w:rPr>
                <w:rFonts w:cstheme="minorHAnsi"/>
                <w:color w:val="000000"/>
                <w:sz w:val="22"/>
                <w:szCs w:val="22"/>
              </w:rPr>
              <w:t>the executive is not obliged to reflect the legislature’s recommendations in the budget.</w:t>
            </w:r>
          </w:p>
          <w:p w14:paraId="05B81B36" w14:textId="77777777" w:rsidR="00826AD3" w:rsidRPr="00702D69" w:rsidRDefault="00826AD3" w:rsidP="009F47E3">
            <w:pPr>
              <w:pStyle w:val="ListParagraph"/>
              <w:numPr>
                <w:ilvl w:val="0"/>
                <w:numId w:val="38"/>
              </w:numPr>
              <w:autoSpaceDE w:val="0"/>
              <w:autoSpaceDN w:val="0"/>
              <w:adjustRightInd w:val="0"/>
              <w:rPr>
                <w:rFonts w:cstheme="minorHAnsi"/>
                <w:b/>
                <w:color w:val="FF0000"/>
                <w:sz w:val="22"/>
                <w:szCs w:val="22"/>
              </w:rPr>
            </w:pPr>
            <w:r w:rsidRPr="00702D69">
              <w:rPr>
                <w:rFonts w:cstheme="minorHAnsi"/>
                <w:b/>
                <w:color w:val="FF0000"/>
                <w:sz w:val="22"/>
                <w:szCs w:val="22"/>
              </w:rPr>
              <w:t>Yes, the legislature debates budget policy prior to the tabling of the Executive’s Budget Proposal, but the legislature does not approve recommendations for the budget.</w:t>
            </w:r>
          </w:p>
          <w:p w14:paraId="02F89D3E" w14:textId="77777777" w:rsidR="00826AD3" w:rsidRPr="00CB28DD" w:rsidRDefault="00826AD3" w:rsidP="009F47E3">
            <w:pPr>
              <w:pStyle w:val="ListParagraph"/>
              <w:numPr>
                <w:ilvl w:val="0"/>
                <w:numId w:val="38"/>
              </w:numPr>
              <w:autoSpaceDE w:val="0"/>
              <w:autoSpaceDN w:val="0"/>
              <w:adjustRightInd w:val="0"/>
              <w:rPr>
                <w:rFonts w:cstheme="minorHAnsi"/>
                <w:color w:val="000000"/>
                <w:sz w:val="22"/>
                <w:szCs w:val="22"/>
              </w:rPr>
            </w:pPr>
            <w:r w:rsidRPr="00CB28DD">
              <w:rPr>
                <w:rFonts w:cstheme="minorHAnsi"/>
                <w:color w:val="000000"/>
                <w:sz w:val="22"/>
                <w:szCs w:val="22"/>
              </w:rPr>
              <w:t>No, neither the full legislature nor any legislative committee debate budget policy prior to the tabling of the Executive’s Budget Proposal.</w:t>
            </w:r>
          </w:p>
          <w:p w14:paraId="16B516F6" w14:textId="77777777" w:rsidR="00826AD3" w:rsidRPr="00CB28DD" w:rsidRDefault="00826AD3" w:rsidP="009F47E3">
            <w:pPr>
              <w:pStyle w:val="ListParagraph"/>
              <w:numPr>
                <w:ilvl w:val="0"/>
                <w:numId w:val="38"/>
              </w:numPr>
              <w:autoSpaceDE w:val="0"/>
              <w:autoSpaceDN w:val="0"/>
              <w:adjustRightInd w:val="0"/>
              <w:rPr>
                <w:rFonts w:cstheme="minorHAnsi"/>
                <w:color w:val="000000"/>
                <w:sz w:val="22"/>
                <w:szCs w:val="22"/>
              </w:rPr>
            </w:pPr>
            <w:r w:rsidRPr="00CB28DD">
              <w:rPr>
                <w:rFonts w:cstheme="minorHAnsi"/>
                <w:color w:val="000000"/>
                <w:sz w:val="22"/>
                <w:szCs w:val="22"/>
              </w:rPr>
              <w:t>Not applicable/other (please comment).</w:t>
            </w:r>
          </w:p>
          <w:p w14:paraId="41F9CDC8" w14:textId="77777777" w:rsidR="00826AD3" w:rsidRPr="009F47E3" w:rsidRDefault="00826AD3" w:rsidP="00826AD3">
            <w:pPr>
              <w:rPr>
                <w:sz w:val="8"/>
                <w:szCs w:val="8"/>
              </w:rPr>
            </w:pPr>
          </w:p>
        </w:tc>
      </w:tr>
      <w:tr w:rsidR="00826AD3" w:rsidRPr="00CB28DD" w14:paraId="416BA478" w14:textId="77777777" w:rsidTr="00826AD3">
        <w:tc>
          <w:tcPr>
            <w:tcW w:w="5000" w:type="pct"/>
          </w:tcPr>
          <w:p w14:paraId="7FA8CC13" w14:textId="77777777" w:rsidR="00826AD3" w:rsidRPr="00CB28DD" w:rsidRDefault="00826AD3" w:rsidP="00826AD3">
            <w:pPr>
              <w:rPr>
                <w:sz w:val="22"/>
                <w:szCs w:val="22"/>
              </w:rPr>
            </w:pPr>
            <w:r w:rsidRPr="00CB28DD">
              <w:rPr>
                <w:b/>
                <w:sz w:val="22"/>
                <w:szCs w:val="22"/>
              </w:rPr>
              <w:t>105.</w:t>
            </w:r>
            <w:r w:rsidRPr="00CB28DD">
              <w:rPr>
                <w:sz w:val="22"/>
                <w:szCs w:val="22"/>
              </w:rPr>
              <w:t xml:space="preserve"> Does the executive hold consultations with members of the legislature as part of its process of determining budget priorities?</w:t>
            </w:r>
          </w:p>
          <w:p w14:paraId="09A9F4E2" w14:textId="77777777" w:rsidR="00826AD3" w:rsidRPr="009F47E3" w:rsidRDefault="00826AD3" w:rsidP="00826AD3">
            <w:pPr>
              <w:rPr>
                <w:sz w:val="8"/>
                <w:szCs w:val="8"/>
              </w:rPr>
            </w:pPr>
          </w:p>
          <w:p w14:paraId="58243EDE" w14:textId="77777777" w:rsidR="00826AD3" w:rsidRPr="00702D69" w:rsidRDefault="00826AD3" w:rsidP="009F47E3">
            <w:pPr>
              <w:pStyle w:val="ListParagraph"/>
              <w:numPr>
                <w:ilvl w:val="0"/>
                <w:numId w:val="39"/>
              </w:numPr>
              <w:rPr>
                <w:b/>
                <w:color w:val="FF0000"/>
                <w:sz w:val="22"/>
                <w:szCs w:val="22"/>
              </w:rPr>
            </w:pPr>
            <w:r w:rsidRPr="00702D69">
              <w:rPr>
                <w:b/>
                <w:color w:val="FF0000"/>
                <w:sz w:val="22"/>
                <w:szCs w:val="22"/>
              </w:rPr>
              <w:t>Yes, the executive holds consultations with a wide range of legislators.</w:t>
            </w:r>
          </w:p>
          <w:p w14:paraId="018CB068" w14:textId="77777777" w:rsidR="00826AD3" w:rsidRPr="00CB28DD" w:rsidRDefault="00826AD3" w:rsidP="009F47E3">
            <w:pPr>
              <w:pStyle w:val="ListParagraph"/>
              <w:numPr>
                <w:ilvl w:val="0"/>
                <w:numId w:val="39"/>
              </w:numPr>
              <w:rPr>
                <w:sz w:val="22"/>
                <w:szCs w:val="22"/>
              </w:rPr>
            </w:pPr>
            <w:r w:rsidRPr="00CB28DD">
              <w:rPr>
                <w:sz w:val="22"/>
                <w:szCs w:val="22"/>
              </w:rPr>
              <w:t>Yes, the executive holds consultations with a range of legislators, but some key members are excluded.</w:t>
            </w:r>
          </w:p>
          <w:p w14:paraId="0D582C86" w14:textId="77777777" w:rsidR="00826AD3" w:rsidRPr="00CB28DD" w:rsidRDefault="00826AD3" w:rsidP="009F47E3">
            <w:pPr>
              <w:pStyle w:val="ListParagraph"/>
              <w:numPr>
                <w:ilvl w:val="0"/>
                <w:numId w:val="39"/>
              </w:numPr>
              <w:rPr>
                <w:sz w:val="22"/>
                <w:szCs w:val="22"/>
              </w:rPr>
            </w:pPr>
            <w:r w:rsidRPr="00CB28DD">
              <w:rPr>
                <w:sz w:val="22"/>
                <w:szCs w:val="22"/>
              </w:rPr>
              <w:t>Yes, the executive holds consultations with only a limited number of legislators.</w:t>
            </w:r>
          </w:p>
          <w:p w14:paraId="0AB0C0A3" w14:textId="77777777" w:rsidR="00826AD3" w:rsidRPr="00CB28DD" w:rsidRDefault="00826AD3" w:rsidP="009F47E3">
            <w:pPr>
              <w:pStyle w:val="ListParagraph"/>
              <w:numPr>
                <w:ilvl w:val="0"/>
                <w:numId w:val="39"/>
              </w:numPr>
              <w:rPr>
                <w:sz w:val="22"/>
                <w:szCs w:val="22"/>
              </w:rPr>
            </w:pPr>
            <w:r w:rsidRPr="00CB28DD">
              <w:rPr>
                <w:sz w:val="22"/>
                <w:szCs w:val="22"/>
              </w:rPr>
              <w:t>No, the executive does not consult with members of the legislature as part of the budget preparation process.</w:t>
            </w:r>
          </w:p>
          <w:p w14:paraId="39DAF5C9" w14:textId="77777777" w:rsidR="00826AD3" w:rsidRPr="00CB28DD" w:rsidRDefault="00826AD3" w:rsidP="009F47E3">
            <w:pPr>
              <w:pStyle w:val="ListParagraph"/>
              <w:numPr>
                <w:ilvl w:val="0"/>
                <w:numId w:val="39"/>
              </w:numPr>
              <w:rPr>
                <w:sz w:val="22"/>
                <w:szCs w:val="22"/>
              </w:rPr>
            </w:pPr>
            <w:r w:rsidRPr="00CB28DD">
              <w:rPr>
                <w:rFonts w:cstheme="minorHAnsi"/>
                <w:sz w:val="22"/>
                <w:szCs w:val="22"/>
              </w:rPr>
              <w:t>Not applicable/other (please comment).</w:t>
            </w:r>
          </w:p>
          <w:p w14:paraId="176CBBC1" w14:textId="77777777" w:rsidR="00826AD3" w:rsidRPr="009F47E3" w:rsidRDefault="00826AD3" w:rsidP="00826AD3">
            <w:pPr>
              <w:tabs>
                <w:tab w:val="left" w:pos="8640"/>
              </w:tabs>
              <w:rPr>
                <w:rFonts w:cstheme="minorHAnsi"/>
                <w:b/>
                <w:sz w:val="8"/>
                <w:szCs w:val="8"/>
              </w:rPr>
            </w:pPr>
          </w:p>
        </w:tc>
      </w:tr>
      <w:tr w:rsidR="00826AD3" w:rsidRPr="00C82272" w14:paraId="1E6F96F6" w14:textId="77777777" w:rsidTr="00826AD3">
        <w:tc>
          <w:tcPr>
            <w:tcW w:w="5000" w:type="pct"/>
          </w:tcPr>
          <w:p w14:paraId="599162C3" w14:textId="77777777" w:rsidR="00826AD3" w:rsidRPr="00CB28DD" w:rsidRDefault="00826AD3" w:rsidP="00826AD3">
            <w:pPr>
              <w:autoSpaceDE w:val="0"/>
              <w:autoSpaceDN w:val="0"/>
              <w:adjustRightInd w:val="0"/>
              <w:rPr>
                <w:rFonts w:cstheme="minorHAnsi"/>
                <w:sz w:val="22"/>
                <w:szCs w:val="22"/>
              </w:rPr>
            </w:pPr>
            <w:r w:rsidRPr="00CB28DD">
              <w:rPr>
                <w:rFonts w:cstheme="minorHAnsi"/>
                <w:b/>
                <w:sz w:val="22"/>
                <w:szCs w:val="22"/>
              </w:rPr>
              <w:t>106</w:t>
            </w:r>
            <w:r w:rsidRPr="00CB28DD">
              <w:rPr>
                <w:rFonts w:cstheme="minorHAnsi"/>
                <w:sz w:val="22"/>
                <w:szCs w:val="22"/>
              </w:rPr>
              <w:t xml:space="preserve">. How far in advance of the start of the budget year does the legislature receive the </w:t>
            </w:r>
            <w:r w:rsidRPr="00CB28DD">
              <w:rPr>
                <w:rFonts w:cstheme="minorHAnsi"/>
                <w:color w:val="000000"/>
                <w:sz w:val="22"/>
                <w:szCs w:val="22"/>
              </w:rPr>
              <w:t>Executive’s Budget Proposal</w:t>
            </w:r>
            <w:r w:rsidRPr="00CB28DD">
              <w:rPr>
                <w:rFonts w:cstheme="minorHAnsi"/>
                <w:sz w:val="22"/>
                <w:szCs w:val="22"/>
              </w:rPr>
              <w:t>?</w:t>
            </w:r>
          </w:p>
          <w:p w14:paraId="3986C482" w14:textId="77777777" w:rsidR="00826AD3" w:rsidRPr="009F47E3" w:rsidRDefault="00826AD3" w:rsidP="00826AD3">
            <w:pPr>
              <w:autoSpaceDE w:val="0"/>
              <w:autoSpaceDN w:val="0"/>
              <w:adjustRightInd w:val="0"/>
              <w:rPr>
                <w:rFonts w:cstheme="minorHAnsi"/>
                <w:sz w:val="8"/>
                <w:szCs w:val="8"/>
              </w:rPr>
            </w:pPr>
          </w:p>
          <w:p w14:paraId="022D77C3" w14:textId="77777777" w:rsidR="00826AD3" w:rsidRPr="00CB28DD" w:rsidRDefault="00826AD3" w:rsidP="009F47E3">
            <w:pPr>
              <w:pStyle w:val="ListParagraph"/>
              <w:numPr>
                <w:ilvl w:val="0"/>
                <w:numId w:val="32"/>
              </w:numPr>
              <w:rPr>
                <w:rFonts w:cstheme="minorHAnsi"/>
                <w:sz w:val="22"/>
                <w:szCs w:val="22"/>
              </w:rPr>
            </w:pPr>
            <w:r w:rsidRPr="00CB28DD">
              <w:rPr>
                <w:rFonts w:cstheme="minorHAnsi"/>
                <w:sz w:val="22"/>
                <w:szCs w:val="22"/>
              </w:rPr>
              <w:t>The legislature receives the Executive’s Budget Proposal at least three months before the start of the budget year.</w:t>
            </w:r>
          </w:p>
          <w:p w14:paraId="255820B9" w14:textId="77777777" w:rsidR="00826AD3" w:rsidRPr="00702D69" w:rsidRDefault="00826AD3" w:rsidP="009F47E3">
            <w:pPr>
              <w:pStyle w:val="ListParagraph"/>
              <w:numPr>
                <w:ilvl w:val="0"/>
                <w:numId w:val="32"/>
              </w:numPr>
              <w:rPr>
                <w:rFonts w:cstheme="minorHAnsi"/>
                <w:b/>
                <w:color w:val="FF0000"/>
                <w:sz w:val="22"/>
                <w:szCs w:val="22"/>
              </w:rPr>
            </w:pPr>
            <w:r w:rsidRPr="00702D69">
              <w:rPr>
                <w:rFonts w:cstheme="minorHAnsi"/>
                <w:b/>
                <w:color w:val="FF0000"/>
                <w:sz w:val="22"/>
                <w:szCs w:val="22"/>
              </w:rPr>
              <w:t>The legislature receives the Executive’s Budget Proposal at least two months, but less than three months, before the start of the budget year.</w:t>
            </w:r>
          </w:p>
          <w:p w14:paraId="40EC2B7B" w14:textId="77777777" w:rsidR="00826AD3" w:rsidRPr="00CB28DD" w:rsidRDefault="00826AD3" w:rsidP="009F47E3">
            <w:pPr>
              <w:pStyle w:val="ListParagraph"/>
              <w:numPr>
                <w:ilvl w:val="0"/>
                <w:numId w:val="32"/>
              </w:numPr>
              <w:rPr>
                <w:rFonts w:cstheme="minorHAnsi"/>
                <w:sz w:val="22"/>
                <w:szCs w:val="22"/>
              </w:rPr>
            </w:pPr>
            <w:r w:rsidRPr="00CB28DD">
              <w:rPr>
                <w:rFonts w:cstheme="minorHAnsi"/>
                <w:sz w:val="22"/>
                <w:szCs w:val="22"/>
              </w:rPr>
              <w:t>The legislature receives the Executive’s Budget Proposal at least one month, but less than two months, before the start of the budget year.</w:t>
            </w:r>
          </w:p>
          <w:p w14:paraId="3F4CE919" w14:textId="77777777" w:rsidR="00826AD3" w:rsidRPr="00CB28DD" w:rsidRDefault="00826AD3" w:rsidP="009F47E3">
            <w:pPr>
              <w:pStyle w:val="ListParagraph"/>
              <w:numPr>
                <w:ilvl w:val="0"/>
                <w:numId w:val="32"/>
              </w:numPr>
              <w:rPr>
                <w:rFonts w:cstheme="minorHAnsi"/>
                <w:sz w:val="22"/>
                <w:szCs w:val="22"/>
              </w:rPr>
            </w:pPr>
            <w:r w:rsidRPr="00CB28DD">
              <w:rPr>
                <w:rFonts w:cstheme="minorHAnsi"/>
                <w:sz w:val="22"/>
                <w:szCs w:val="22"/>
              </w:rPr>
              <w:t>The legislature does not receive the Executive’s Budget Proposal at least one month before the start of the budget year.</w:t>
            </w:r>
          </w:p>
          <w:p w14:paraId="04972EA4" w14:textId="77777777" w:rsidR="00826AD3" w:rsidRPr="00CB28DD" w:rsidRDefault="00826AD3" w:rsidP="009F47E3">
            <w:pPr>
              <w:pStyle w:val="ListParagraph"/>
              <w:numPr>
                <w:ilvl w:val="0"/>
                <w:numId w:val="32"/>
              </w:numPr>
              <w:rPr>
                <w:rFonts w:cstheme="minorHAnsi"/>
                <w:sz w:val="22"/>
                <w:szCs w:val="22"/>
              </w:rPr>
            </w:pPr>
            <w:r w:rsidRPr="00CB28DD">
              <w:rPr>
                <w:rFonts w:cstheme="minorHAnsi"/>
                <w:sz w:val="22"/>
                <w:szCs w:val="22"/>
              </w:rPr>
              <w:t>Not applicable/other (please comment).</w:t>
            </w:r>
          </w:p>
          <w:p w14:paraId="57F64987" w14:textId="6B3DD31E" w:rsidR="00826AD3" w:rsidRPr="009F47E3" w:rsidRDefault="00826AD3" w:rsidP="00826AD3">
            <w:pPr>
              <w:rPr>
                <w:rFonts w:cstheme="minorHAnsi"/>
                <w:sz w:val="8"/>
                <w:szCs w:val="8"/>
              </w:rPr>
            </w:pPr>
          </w:p>
        </w:tc>
      </w:tr>
    </w:tbl>
    <w:p w14:paraId="5FC08F81" w14:textId="77777777" w:rsidR="009F47E3" w:rsidRDefault="009F47E3">
      <w:r>
        <w:br w:type="page"/>
      </w:r>
    </w:p>
    <w:tbl>
      <w:tblPr>
        <w:tblStyle w:val="TableGrid"/>
        <w:tblW w:w="5000" w:type="pct"/>
        <w:tblLook w:val="04A0" w:firstRow="1" w:lastRow="0" w:firstColumn="1" w:lastColumn="0" w:noHBand="0" w:noVBand="1"/>
      </w:tblPr>
      <w:tblGrid>
        <w:gridCol w:w="8516"/>
      </w:tblGrid>
      <w:tr w:rsidR="00826AD3" w:rsidRPr="00CB28DD" w14:paraId="42F85C53" w14:textId="77777777" w:rsidTr="00826AD3">
        <w:tc>
          <w:tcPr>
            <w:tcW w:w="5000" w:type="pct"/>
          </w:tcPr>
          <w:p w14:paraId="39FF29D1" w14:textId="689CBB0B" w:rsidR="00826AD3" w:rsidRPr="00CB28DD" w:rsidRDefault="00826AD3" w:rsidP="00826AD3">
            <w:pPr>
              <w:rPr>
                <w:sz w:val="22"/>
                <w:szCs w:val="22"/>
              </w:rPr>
            </w:pPr>
            <w:r w:rsidRPr="00CB28DD">
              <w:rPr>
                <w:b/>
                <w:sz w:val="22"/>
                <w:szCs w:val="22"/>
              </w:rPr>
              <w:lastRenderedPageBreak/>
              <w:t>107.</w:t>
            </w:r>
            <w:r w:rsidRPr="00CB28DD">
              <w:rPr>
                <w:sz w:val="22"/>
                <w:szCs w:val="22"/>
              </w:rPr>
              <w:t xml:space="preserve"> When does the legislature approve the Executive’s Budget Proposal?</w:t>
            </w:r>
          </w:p>
          <w:p w14:paraId="0CF41796" w14:textId="77777777" w:rsidR="00826AD3" w:rsidRPr="009F47E3" w:rsidRDefault="00826AD3" w:rsidP="00826AD3">
            <w:pPr>
              <w:rPr>
                <w:sz w:val="8"/>
                <w:szCs w:val="8"/>
              </w:rPr>
            </w:pPr>
          </w:p>
          <w:p w14:paraId="0B39951C" w14:textId="77777777" w:rsidR="00826AD3" w:rsidRPr="00CB28DD" w:rsidRDefault="00826AD3" w:rsidP="009F47E3">
            <w:pPr>
              <w:pStyle w:val="ListParagraph"/>
              <w:numPr>
                <w:ilvl w:val="0"/>
                <w:numId w:val="33"/>
              </w:numPr>
              <w:rPr>
                <w:sz w:val="22"/>
                <w:szCs w:val="22"/>
              </w:rPr>
            </w:pPr>
            <w:r w:rsidRPr="00CB28DD">
              <w:rPr>
                <w:rFonts w:cstheme="minorHAnsi"/>
                <w:sz w:val="22"/>
                <w:szCs w:val="22"/>
              </w:rPr>
              <w:t>The legislature approves the budget at least one month in advance of the start of the budget year.</w:t>
            </w:r>
          </w:p>
          <w:p w14:paraId="3B1A0ED1" w14:textId="77777777" w:rsidR="00826AD3" w:rsidRPr="00CB28DD" w:rsidRDefault="00826AD3" w:rsidP="009F47E3">
            <w:pPr>
              <w:pStyle w:val="ListParagraph"/>
              <w:numPr>
                <w:ilvl w:val="0"/>
                <w:numId w:val="33"/>
              </w:numPr>
              <w:rPr>
                <w:sz w:val="22"/>
                <w:szCs w:val="22"/>
              </w:rPr>
            </w:pPr>
            <w:r w:rsidRPr="00CB28DD">
              <w:rPr>
                <w:rFonts w:cstheme="minorHAnsi"/>
                <w:sz w:val="22"/>
                <w:szCs w:val="22"/>
              </w:rPr>
              <w:t>The legislature approves the budget l</w:t>
            </w:r>
            <w:r w:rsidRPr="00CB28DD">
              <w:rPr>
                <w:sz w:val="22"/>
                <w:szCs w:val="22"/>
              </w:rPr>
              <w:t xml:space="preserve">ess than one month in advance of the start of the budget year, but at least by the start of the budget year. </w:t>
            </w:r>
          </w:p>
          <w:p w14:paraId="71B731E1" w14:textId="77777777" w:rsidR="00826AD3" w:rsidRPr="00CB28DD" w:rsidRDefault="00826AD3" w:rsidP="009F47E3">
            <w:pPr>
              <w:pStyle w:val="ListParagraph"/>
              <w:numPr>
                <w:ilvl w:val="0"/>
                <w:numId w:val="33"/>
              </w:numPr>
              <w:rPr>
                <w:sz w:val="22"/>
                <w:szCs w:val="22"/>
              </w:rPr>
            </w:pPr>
            <w:r w:rsidRPr="00CB28DD">
              <w:rPr>
                <w:rFonts w:cstheme="minorHAnsi"/>
                <w:sz w:val="22"/>
                <w:szCs w:val="22"/>
              </w:rPr>
              <w:t>The legislature approves the budget l</w:t>
            </w:r>
            <w:r w:rsidRPr="00CB28DD">
              <w:rPr>
                <w:sz w:val="22"/>
                <w:szCs w:val="22"/>
              </w:rPr>
              <w:t>ess than one month after the start of the budget year.</w:t>
            </w:r>
          </w:p>
          <w:p w14:paraId="1C01694B" w14:textId="77777777" w:rsidR="00826AD3" w:rsidRPr="00702D69" w:rsidRDefault="00826AD3" w:rsidP="009F47E3">
            <w:pPr>
              <w:pStyle w:val="ListParagraph"/>
              <w:numPr>
                <w:ilvl w:val="0"/>
                <w:numId w:val="33"/>
              </w:numPr>
              <w:rPr>
                <w:b/>
                <w:color w:val="FF0000"/>
                <w:sz w:val="22"/>
                <w:szCs w:val="22"/>
              </w:rPr>
            </w:pPr>
            <w:r w:rsidRPr="00702D69">
              <w:rPr>
                <w:rFonts w:cstheme="minorHAnsi"/>
                <w:b/>
                <w:color w:val="FF0000"/>
                <w:sz w:val="22"/>
                <w:szCs w:val="22"/>
              </w:rPr>
              <w:t>The legislature approves the budget m</w:t>
            </w:r>
            <w:r w:rsidRPr="00702D69">
              <w:rPr>
                <w:b/>
                <w:color w:val="FF0000"/>
                <w:sz w:val="22"/>
                <w:szCs w:val="22"/>
              </w:rPr>
              <w:t xml:space="preserve">ore than one month after the start of the budget year, or does not approve the budget.  </w:t>
            </w:r>
          </w:p>
          <w:p w14:paraId="7D313317" w14:textId="77777777" w:rsidR="00826AD3" w:rsidRPr="00CB28DD" w:rsidRDefault="00826AD3" w:rsidP="009F47E3">
            <w:pPr>
              <w:pStyle w:val="ListParagraph"/>
              <w:numPr>
                <w:ilvl w:val="0"/>
                <w:numId w:val="33"/>
              </w:numPr>
              <w:autoSpaceDE w:val="0"/>
              <w:autoSpaceDN w:val="0"/>
              <w:adjustRightInd w:val="0"/>
              <w:rPr>
                <w:rFonts w:cstheme="minorHAnsi"/>
                <w:sz w:val="22"/>
                <w:szCs w:val="22"/>
              </w:rPr>
            </w:pPr>
            <w:r w:rsidRPr="00CB28DD">
              <w:rPr>
                <w:rFonts w:cstheme="minorHAnsi"/>
                <w:sz w:val="22"/>
                <w:szCs w:val="22"/>
              </w:rPr>
              <w:t>Not applicable/other (please comment).</w:t>
            </w:r>
          </w:p>
          <w:p w14:paraId="0169629A" w14:textId="77777777" w:rsidR="00826AD3" w:rsidRPr="009F47E3" w:rsidRDefault="00826AD3" w:rsidP="00826AD3">
            <w:pPr>
              <w:autoSpaceDE w:val="0"/>
              <w:autoSpaceDN w:val="0"/>
              <w:adjustRightInd w:val="0"/>
              <w:rPr>
                <w:rFonts w:cstheme="minorHAnsi"/>
                <w:sz w:val="8"/>
                <w:szCs w:val="8"/>
              </w:rPr>
            </w:pPr>
          </w:p>
        </w:tc>
      </w:tr>
      <w:tr w:rsidR="00826AD3" w:rsidRPr="00CB28DD" w14:paraId="02C393AD" w14:textId="77777777" w:rsidTr="00826AD3">
        <w:tc>
          <w:tcPr>
            <w:tcW w:w="5000" w:type="pct"/>
          </w:tcPr>
          <w:p w14:paraId="4CFAC6B3" w14:textId="77777777" w:rsidR="00826AD3" w:rsidRPr="00CB28DD" w:rsidRDefault="00826AD3" w:rsidP="00826AD3">
            <w:pPr>
              <w:autoSpaceDE w:val="0"/>
              <w:autoSpaceDN w:val="0"/>
              <w:adjustRightInd w:val="0"/>
              <w:rPr>
                <w:rFonts w:cstheme="minorHAnsi"/>
                <w:sz w:val="22"/>
                <w:szCs w:val="22"/>
              </w:rPr>
            </w:pPr>
            <w:r w:rsidRPr="00CB28DD">
              <w:rPr>
                <w:rFonts w:cstheme="minorHAnsi"/>
                <w:b/>
                <w:sz w:val="22"/>
                <w:szCs w:val="22"/>
              </w:rPr>
              <w:t>108.</w:t>
            </w:r>
            <w:r w:rsidRPr="00CB28DD">
              <w:rPr>
                <w:rFonts w:cstheme="minorHAnsi"/>
                <w:sz w:val="22"/>
                <w:szCs w:val="22"/>
              </w:rPr>
              <w:t xml:space="preserve"> Does the legislature have the authority in law to amend the Executive’s Budget Proposal?</w:t>
            </w:r>
          </w:p>
          <w:p w14:paraId="4BA5B192" w14:textId="77777777" w:rsidR="00826AD3" w:rsidRPr="009F47E3" w:rsidRDefault="00826AD3" w:rsidP="00826AD3">
            <w:pPr>
              <w:autoSpaceDE w:val="0"/>
              <w:autoSpaceDN w:val="0"/>
              <w:adjustRightInd w:val="0"/>
              <w:rPr>
                <w:rFonts w:cstheme="minorHAnsi"/>
                <w:sz w:val="8"/>
                <w:szCs w:val="8"/>
              </w:rPr>
            </w:pPr>
          </w:p>
          <w:p w14:paraId="2E9A0123" w14:textId="77777777" w:rsidR="00826AD3" w:rsidRPr="00CB28DD" w:rsidRDefault="00826AD3" w:rsidP="009F47E3">
            <w:pPr>
              <w:pStyle w:val="ListParagraph"/>
              <w:numPr>
                <w:ilvl w:val="0"/>
                <w:numId w:val="30"/>
              </w:numPr>
              <w:autoSpaceDE w:val="0"/>
              <w:autoSpaceDN w:val="0"/>
              <w:adjustRightInd w:val="0"/>
              <w:rPr>
                <w:rFonts w:cstheme="minorHAnsi"/>
                <w:sz w:val="22"/>
                <w:szCs w:val="22"/>
              </w:rPr>
            </w:pPr>
            <w:r w:rsidRPr="00CB28DD">
              <w:rPr>
                <w:rFonts w:cstheme="minorHAnsi"/>
                <w:sz w:val="22"/>
                <w:szCs w:val="22"/>
              </w:rPr>
              <w:t>Yes, the legislature has unlimited authority in law to amend the Executive’s Budget Proposal.</w:t>
            </w:r>
          </w:p>
          <w:p w14:paraId="652A600C" w14:textId="77777777" w:rsidR="00826AD3" w:rsidRPr="00702D69" w:rsidRDefault="00826AD3" w:rsidP="009F47E3">
            <w:pPr>
              <w:pStyle w:val="ListParagraph"/>
              <w:numPr>
                <w:ilvl w:val="0"/>
                <w:numId w:val="30"/>
              </w:numPr>
              <w:autoSpaceDE w:val="0"/>
              <w:autoSpaceDN w:val="0"/>
              <w:adjustRightInd w:val="0"/>
              <w:rPr>
                <w:rFonts w:cstheme="minorHAnsi"/>
                <w:b/>
                <w:color w:val="FF0000"/>
                <w:sz w:val="22"/>
                <w:szCs w:val="22"/>
              </w:rPr>
            </w:pPr>
            <w:r w:rsidRPr="00702D69">
              <w:rPr>
                <w:rFonts w:cstheme="minorHAnsi"/>
                <w:b/>
                <w:color w:val="FF0000"/>
                <w:sz w:val="22"/>
                <w:szCs w:val="22"/>
              </w:rPr>
              <w:t>Yes, the legislature has authority in law to amend the Executive’s Budget Proposal, with some limitations.</w:t>
            </w:r>
          </w:p>
          <w:p w14:paraId="25B39F60" w14:textId="77777777" w:rsidR="00826AD3" w:rsidRPr="00CB28DD" w:rsidRDefault="00826AD3" w:rsidP="009F47E3">
            <w:pPr>
              <w:pStyle w:val="ListParagraph"/>
              <w:numPr>
                <w:ilvl w:val="0"/>
                <w:numId w:val="30"/>
              </w:numPr>
              <w:autoSpaceDE w:val="0"/>
              <w:autoSpaceDN w:val="0"/>
              <w:adjustRightInd w:val="0"/>
              <w:rPr>
                <w:rFonts w:cstheme="minorHAnsi"/>
                <w:sz w:val="22"/>
                <w:szCs w:val="22"/>
              </w:rPr>
            </w:pPr>
            <w:r w:rsidRPr="00CB28DD">
              <w:rPr>
                <w:rFonts w:cstheme="minorHAnsi"/>
                <w:sz w:val="22"/>
                <w:szCs w:val="22"/>
              </w:rPr>
              <w:t>Yes, the legislature has authority in law to amend the Executive’s Budget Proposal, but its authority is very limited.</w:t>
            </w:r>
          </w:p>
          <w:p w14:paraId="76F5F8BE" w14:textId="77777777" w:rsidR="00826AD3" w:rsidRPr="00CB28DD" w:rsidRDefault="00826AD3" w:rsidP="009F47E3">
            <w:pPr>
              <w:pStyle w:val="ListParagraph"/>
              <w:numPr>
                <w:ilvl w:val="0"/>
                <w:numId w:val="30"/>
              </w:numPr>
              <w:autoSpaceDE w:val="0"/>
              <w:autoSpaceDN w:val="0"/>
              <w:adjustRightInd w:val="0"/>
              <w:rPr>
                <w:rFonts w:cstheme="minorHAnsi"/>
                <w:sz w:val="22"/>
                <w:szCs w:val="22"/>
              </w:rPr>
            </w:pPr>
            <w:r w:rsidRPr="00CB28DD">
              <w:rPr>
                <w:rFonts w:cstheme="minorHAnsi"/>
                <w:sz w:val="22"/>
                <w:szCs w:val="22"/>
              </w:rPr>
              <w:t>No, the legislature does not have any authority in law to amend the Executive’s Budget Proposal.</w:t>
            </w:r>
          </w:p>
          <w:p w14:paraId="55548D2E" w14:textId="77777777" w:rsidR="00826AD3" w:rsidRPr="00CB28DD" w:rsidRDefault="00826AD3" w:rsidP="009F47E3">
            <w:pPr>
              <w:pStyle w:val="ListParagraph"/>
              <w:numPr>
                <w:ilvl w:val="0"/>
                <w:numId w:val="30"/>
              </w:numPr>
              <w:autoSpaceDE w:val="0"/>
              <w:autoSpaceDN w:val="0"/>
              <w:adjustRightInd w:val="0"/>
              <w:rPr>
                <w:rFonts w:cstheme="minorHAnsi"/>
                <w:color w:val="000000"/>
                <w:sz w:val="22"/>
                <w:szCs w:val="22"/>
              </w:rPr>
            </w:pPr>
            <w:r w:rsidRPr="00CB28DD">
              <w:rPr>
                <w:rFonts w:cstheme="minorHAnsi"/>
                <w:sz w:val="22"/>
                <w:szCs w:val="22"/>
              </w:rPr>
              <w:t>Not applicable/other (please comment).</w:t>
            </w:r>
          </w:p>
          <w:p w14:paraId="22827B5E" w14:textId="77777777" w:rsidR="00826AD3" w:rsidRPr="009F47E3" w:rsidRDefault="00826AD3" w:rsidP="00826AD3">
            <w:pPr>
              <w:rPr>
                <w:sz w:val="8"/>
                <w:szCs w:val="8"/>
              </w:rPr>
            </w:pPr>
          </w:p>
        </w:tc>
      </w:tr>
      <w:tr w:rsidR="00826AD3" w:rsidRPr="00CB28DD" w14:paraId="0C5FD57E" w14:textId="77777777" w:rsidTr="00826AD3">
        <w:tc>
          <w:tcPr>
            <w:tcW w:w="5000" w:type="pct"/>
          </w:tcPr>
          <w:p w14:paraId="2405151D" w14:textId="77777777" w:rsidR="00826AD3" w:rsidRPr="00CB28DD" w:rsidRDefault="00826AD3" w:rsidP="00826AD3">
            <w:pPr>
              <w:tabs>
                <w:tab w:val="left" w:pos="216"/>
              </w:tabs>
              <w:rPr>
                <w:rFonts w:cstheme="minorHAnsi"/>
                <w:sz w:val="22"/>
                <w:szCs w:val="22"/>
              </w:rPr>
            </w:pPr>
            <w:r w:rsidRPr="00CB28DD">
              <w:rPr>
                <w:rFonts w:cstheme="minorHAnsi"/>
                <w:b/>
                <w:sz w:val="22"/>
                <w:szCs w:val="22"/>
              </w:rPr>
              <w:t>109.</w:t>
            </w:r>
            <w:r w:rsidRPr="00CB28DD">
              <w:rPr>
                <w:rFonts w:cstheme="minorHAnsi"/>
                <w:sz w:val="22"/>
                <w:szCs w:val="22"/>
              </w:rPr>
              <w:t xml:space="preserve"> Does the executive seek input from the legislature prior to shifting funds between administrative units that receive explicit funding in the Enacted Budget, and is it legally required to do so?</w:t>
            </w:r>
          </w:p>
          <w:p w14:paraId="7207B507" w14:textId="77777777" w:rsidR="00826AD3" w:rsidRPr="009F47E3" w:rsidRDefault="00826AD3" w:rsidP="00826AD3">
            <w:pPr>
              <w:pStyle w:val="ListParagraph"/>
              <w:spacing w:after="160" w:line="259" w:lineRule="auto"/>
              <w:ind w:left="360"/>
              <w:rPr>
                <w:sz w:val="8"/>
                <w:szCs w:val="8"/>
              </w:rPr>
            </w:pPr>
          </w:p>
          <w:p w14:paraId="2CB8C6EE" w14:textId="77777777" w:rsidR="00826AD3" w:rsidRPr="00CB28DD" w:rsidRDefault="00826AD3" w:rsidP="009F47E3">
            <w:pPr>
              <w:pStyle w:val="ListParagraph"/>
              <w:numPr>
                <w:ilvl w:val="0"/>
                <w:numId w:val="31"/>
              </w:numPr>
              <w:spacing w:after="160" w:line="259" w:lineRule="auto"/>
              <w:rPr>
                <w:sz w:val="22"/>
                <w:szCs w:val="22"/>
              </w:rPr>
            </w:pPr>
            <w:r w:rsidRPr="00CB28DD">
              <w:rPr>
                <w:sz w:val="22"/>
                <w:szCs w:val="22"/>
              </w:rPr>
              <w:t xml:space="preserve">The executive is required by law or regulation to obtain approval or input from the legislature prior to shifting funds </w:t>
            </w:r>
            <w:r w:rsidRPr="00CB28DD">
              <w:rPr>
                <w:rFonts w:cstheme="minorHAnsi"/>
                <w:sz w:val="22"/>
                <w:szCs w:val="22"/>
              </w:rPr>
              <w:t xml:space="preserve">between administrative units, and it does so in practice. </w:t>
            </w:r>
          </w:p>
          <w:p w14:paraId="47B455D4" w14:textId="77777777" w:rsidR="00826AD3" w:rsidRPr="00CB28DD" w:rsidRDefault="00826AD3" w:rsidP="009F47E3">
            <w:pPr>
              <w:pStyle w:val="ListParagraph"/>
              <w:numPr>
                <w:ilvl w:val="0"/>
                <w:numId w:val="31"/>
              </w:numPr>
              <w:spacing w:after="160" w:line="259" w:lineRule="auto"/>
              <w:rPr>
                <w:sz w:val="22"/>
                <w:szCs w:val="22"/>
              </w:rPr>
            </w:pPr>
            <w:r w:rsidRPr="00CB28DD">
              <w:rPr>
                <w:sz w:val="22"/>
                <w:szCs w:val="22"/>
              </w:rPr>
              <w:t>The executive obtains approval or input from the legislature prior to shifting funds between administrative units, but is not required to do so by law or regulation.</w:t>
            </w:r>
          </w:p>
          <w:p w14:paraId="6C4D76C9" w14:textId="77777777" w:rsidR="00826AD3" w:rsidRPr="00CB28DD" w:rsidRDefault="00826AD3" w:rsidP="009F47E3">
            <w:pPr>
              <w:pStyle w:val="ListParagraph"/>
              <w:numPr>
                <w:ilvl w:val="0"/>
                <w:numId w:val="31"/>
              </w:numPr>
              <w:spacing w:after="160" w:line="259" w:lineRule="auto"/>
              <w:rPr>
                <w:sz w:val="22"/>
                <w:szCs w:val="22"/>
              </w:rPr>
            </w:pPr>
            <w:r w:rsidRPr="00CB28DD">
              <w:rPr>
                <w:sz w:val="22"/>
                <w:szCs w:val="22"/>
              </w:rPr>
              <w:t xml:space="preserve">The executive is required by law or regulation to obtain approval or input from the legislature prior to shifting funds </w:t>
            </w:r>
            <w:r w:rsidRPr="00CB28DD">
              <w:rPr>
                <w:rFonts w:cstheme="minorHAnsi"/>
                <w:sz w:val="22"/>
                <w:szCs w:val="22"/>
              </w:rPr>
              <w:t>between administrative units, but in practice the executive shifts funds without seeking prior approval or input from the legislature.</w:t>
            </w:r>
          </w:p>
          <w:p w14:paraId="72D2F5E0" w14:textId="77777777" w:rsidR="00826AD3" w:rsidRPr="00702D69" w:rsidRDefault="00826AD3" w:rsidP="009F47E3">
            <w:pPr>
              <w:pStyle w:val="ListParagraph"/>
              <w:numPr>
                <w:ilvl w:val="0"/>
                <w:numId w:val="31"/>
              </w:numPr>
              <w:spacing w:line="259" w:lineRule="auto"/>
              <w:rPr>
                <w:rFonts w:cstheme="minorHAnsi"/>
                <w:b/>
                <w:color w:val="FF0000"/>
                <w:sz w:val="22"/>
                <w:szCs w:val="22"/>
              </w:rPr>
            </w:pPr>
            <w:r w:rsidRPr="00702D69">
              <w:rPr>
                <w:rFonts w:cstheme="minorHAnsi"/>
                <w:b/>
                <w:color w:val="FF0000"/>
                <w:sz w:val="22"/>
                <w:szCs w:val="22"/>
              </w:rPr>
              <w:t xml:space="preserve">The executive shifts funds between administrative units without seeking prior approval or input from the legislature, and there is no </w:t>
            </w:r>
            <w:r w:rsidRPr="00702D69">
              <w:rPr>
                <w:b/>
                <w:color w:val="FF0000"/>
                <w:sz w:val="22"/>
                <w:szCs w:val="22"/>
              </w:rPr>
              <w:t>law or regulation requiring it to obtain such prior approval or input from the legislature</w:t>
            </w:r>
            <w:r w:rsidRPr="00702D69">
              <w:rPr>
                <w:rFonts w:cstheme="minorHAnsi"/>
                <w:b/>
                <w:color w:val="FF0000"/>
                <w:sz w:val="22"/>
                <w:szCs w:val="22"/>
              </w:rPr>
              <w:t>.</w:t>
            </w:r>
          </w:p>
          <w:p w14:paraId="222F9221" w14:textId="77777777" w:rsidR="00826AD3" w:rsidRPr="00CB28DD" w:rsidRDefault="00826AD3" w:rsidP="009F47E3">
            <w:pPr>
              <w:pStyle w:val="ListParagraph"/>
              <w:numPr>
                <w:ilvl w:val="0"/>
                <w:numId w:val="31"/>
              </w:numPr>
              <w:spacing w:line="259" w:lineRule="auto"/>
              <w:rPr>
                <w:rFonts w:cstheme="minorHAnsi"/>
                <w:sz w:val="22"/>
                <w:szCs w:val="22"/>
              </w:rPr>
            </w:pPr>
            <w:r w:rsidRPr="00CB28DD">
              <w:rPr>
                <w:rFonts w:cstheme="minorHAnsi"/>
                <w:sz w:val="22"/>
                <w:szCs w:val="22"/>
              </w:rPr>
              <w:t>Not applicable/other (please comment).</w:t>
            </w:r>
          </w:p>
          <w:p w14:paraId="3DCA13A1" w14:textId="77777777" w:rsidR="00826AD3" w:rsidRPr="009F47E3" w:rsidRDefault="00826AD3" w:rsidP="00826AD3">
            <w:pPr>
              <w:autoSpaceDE w:val="0"/>
              <w:autoSpaceDN w:val="0"/>
              <w:adjustRightInd w:val="0"/>
              <w:rPr>
                <w:sz w:val="8"/>
                <w:szCs w:val="8"/>
              </w:rPr>
            </w:pPr>
          </w:p>
        </w:tc>
      </w:tr>
      <w:tr w:rsidR="00826AD3" w:rsidRPr="00CB28DD" w14:paraId="4204BCF7" w14:textId="77777777" w:rsidTr="00826AD3">
        <w:tc>
          <w:tcPr>
            <w:tcW w:w="5000" w:type="pct"/>
          </w:tcPr>
          <w:p w14:paraId="538DF99F" w14:textId="77777777" w:rsidR="00826AD3" w:rsidRPr="00CB28DD" w:rsidRDefault="00826AD3" w:rsidP="00826AD3">
            <w:pPr>
              <w:tabs>
                <w:tab w:val="left" w:pos="216"/>
              </w:tabs>
              <w:rPr>
                <w:rFonts w:cstheme="minorHAnsi"/>
                <w:sz w:val="22"/>
                <w:szCs w:val="22"/>
              </w:rPr>
            </w:pPr>
            <w:r w:rsidRPr="00CB28DD">
              <w:rPr>
                <w:rFonts w:cstheme="minorHAnsi"/>
                <w:b/>
                <w:sz w:val="22"/>
                <w:szCs w:val="22"/>
              </w:rPr>
              <w:t>110.</w:t>
            </w:r>
            <w:r w:rsidRPr="00CB28DD">
              <w:rPr>
                <w:rFonts w:cstheme="minorHAnsi"/>
                <w:sz w:val="22"/>
                <w:szCs w:val="22"/>
              </w:rPr>
              <w:t xml:space="preserve"> Does the executive seek input from the legislature prior to shifting funds within administrative units that receive explicit funding in the Enacted Budget, and is it legally required to do so?</w:t>
            </w:r>
          </w:p>
          <w:p w14:paraId="08AE211B" w14:textId="77777777" w:rsidR="00826AD3" w:rsidRPr="009F47E3" w:rsidRDefault="00826AD3" w:rsidP="00826AD3">
            <w:pPr>
              <w:pStyle w:val="ListParagraph"/>
              <w:spacing w:after="160" w:line="259" w:lineRule="auto"/>
              <w:ind w:left="360"/>
              <w:rPr>
                <w:sz w:val="8"/>
                <w:szCs w:val="8"/>
              </w:rPr>
            </w:pPr>
          </w:p>
          <w:p w14:paraId="1B38C235" w14:textId="77777777" w:rsidR="00826AD3" w:rsidRPr="00CB28DD" w:rsidRDefault="00826AD3" w:rsidP="009F47E3">
            <w:pPr>
              <w:pStyle w:val="ListParagraph"/>
              <w:numPr>
                <w:ilvl w:val="0"/>
                <w:numId w:val="34"/>
              </w:numPr>
              <w:spacing w:after="160" w:line="259" w:lineRule="auto"/>
              <w:rPr>
                <w:sz w:val="22"/>
                <w:szCs w:val="22"/>
              </w:rPr>
            </w:pPr>
            <w:r w:rsidRPr="00CB28DD">
              <w:rPr>
                <w:sz w:val="22"/>
                <w:szCs w:val="22"/>
              </w:rPr>
              <w:t xml:space="preserve">The executive is required by law or regulation to obtain approval or input from the legislature prior to shifting funds </w:t>
            </w:r>
            <w:r w:rsidRPr="00CB28DD">
              <w:rPr>
                <w:rFonts w:cstheme="minorHAnsi"/>
                <w:sz w:val="22"/>
                <w:szCs w:val="22"/>
              </w:rPr>
              <w:t xml:space="preserve">within administrative units, and it does so in practice. </w:t>
            </w:r>
          </w:p>
          <w:p w14:paraId="6B7F23F9" w14:textId="77777777" w:rsidR="00826AD3" w:rsidRPr="00CB28DD" w:rsidRDefault="00826AD3" w:rsidP="009F47E3">
            <w:pPr>
              <w:pStyle w:val="ListParagraph"/>
              <w:numPr>
                <w:ilvl w:val="0"/>
                <w:numId w:val="34"/>
              </w:numPr>
              <w:spacing w:after="160" w:line="259" w:lineRule="auto"/>
              <w:rPr>
                <w:sz w:val="22"/>
                <w:szCs w:val="22"/>
              </w:rPr>
            </w:pPr>
            <w:r w:rsidRPr="00CB28DD">
              <w:rPr>
                <w:sz w:val="22"/>
                <w:szCs w:val="22"/>
              </w:rPr>
              <w:t>The executive obtains approval or input from the legislature prior to shifting funds within administrative units, but is not required to do so by law or regulation.</w:t>
            </w:r>
          </w:p>
          <w:p w14:paraId="0793F48E" w14:textId="77777777" w:rsidR="00826AD3" w:rsidRPr="00CB28DD" w:rsidRDefault="00826AD3" w:rsidP="009F47E3">
            <w:pPr>
              <w:pStyle w:val="ListParagraph"/>
              <w:numPr>
                <w:ilvl w:val="0"/>
                <w:numId w:val="34"/>
              </w:numPr>
              <w:spacing w:after="160" w:line="259" w:lineRule="auto"/>
              <w:rPr>
                <w:sz w:val="22"/>
                <w:szCs w:val="22"/>
              </w:rPr>
            </w:pPr>
            <w:r w:rsidRPr="00CB28DD">
              <w:rPr>
                <w:sz w:val="22"/>
                <w:szCs w:val="22"/>
              </w:rPr>
              <w:t xml:space="preserve">The executive is required by law or regulation to obtain approval or input from the legislature prior to shifting funds within </w:t>
            </w:r>
            <w:r w:rsidRPr="00CB28DD">
              <w:rPr>
                <w:rFonts w:cstheme="minorHAnsi"/>
                <w:sz w:val="22"/>
                <w:szCs w:val="22"/>
              </w:rPr>
              <w:t>administrative units, but in practice the executive shifts funds without seeking prior approval or input from the legislature.</w:t>
            </w:r>
          </w:p>
          <w:p w14:paraId="5219B10B" w14:textId="77777777" w:rsidR="00826AD3" w:rsidRPr="009F47E3" w:rsidRDefault="00826AD3" w:rsidP="009F47E3">
            <w:pPr>
              <w:pStyle w:val="ListParagraph"/>
              <w:numPr>
                <w:ilvl w:val="0"/>
                <w:numId w:val="34"/>
              </w:numPr>
              <w:spacing w:line="259" w:lineRule="auto"/>
              <w:rPr>
                <w:rFonts w:cstheme="minorHAnsi"/>
                <w:b/>
                <w:color w:val="FF0000"/>
                <w:sz w:val="22"/>
                <w:szCs w:val="22"/>
              </w:rPr>
            </w:pPr>
            <w:r w:rsidRPr="009F47E3">
              <w:rPr>
                <w:rFonts w:cstheme="minorHAnsi"/>
                <w:b/>
                <w:color w:val="FF0000"/>
                <w:sz w:val="22"/>
                <w:szCs w:val="22"/>
              </w:rPr>
              <w:t xml:space="preserve">The executive shifts funds within administrative units without seeking prior approval or input from the legislature, and there is no </w:t>
            </w:r>
            <w:r w:rsidRPr="009F47E3">
              <w:rPr>
                <w:b/>
                <w:color w:val="FF0000"/>
                <w:sz w:val="22"/>
                <w:szCs w:val="22"/>
              </w:rPr>
              <w:t>law or regulation requiring it to obtain such prior approval or input from the legislature.</w:t>
            </w:r>
          </w:p>
          <w:p w14:paraId="3EA9DB72" w14:textId="77777777" w:rsidR="00826AD3" w:rsidRPr="00CB28DD" w:rsidRDefault="00826AD3" w:rsidP="009F47E3">
            <w:pPr>
              <w:pStyle w:val="ListParagraph"/>
              <w:numPr>
                <w:ilvl w:val="0"/>
                <w:numId w:val="34"/>
              </w:numPr>
              <w:spacing w:line="259" w:lineRule="auto"/>
              <w:rPr>
                <w:rFonts w:cstheme="minorHAnsi"/>
                <w:sz w:val="22"/>
                <w:szCs w:val="22"/>
              </w:rPr>
            </w:pPr>
            <w:r w:rsidRPr="00CB28DD">
              <w:rPr>
                <w:rFonts w:cstheme="minorHAnsi"/>
                <w:sz w:val="22"/>
                <w:szCs w:val="22"/>
              </w:rPr>
              <w:t>Not applicable/other (please comment).</w:t>
            </w:r>
          </w:p>
          <w:p w14:paraId="74D24743" w14:textId="77777777" w:rsidR="00826AD3" w:rsidRPr="009F47E3" w:rsidRDefault="00826AD3" w:rsidP="00826AD3">
            <w:pPr>
              <w:rPr>
                <w:sz w:val="8"/>
                <w:szCs w:val="8"/>
              </w:rPr>
            </w:pPr>
          </w:p>
        </w:tc>
      </w:tr>
    </w:tbl>
    <w:p w14:paraId="4555E93A" w14:textId="77777777" w:rsidR="009F47E3" w:rsidRDefault="009F47E3">
      <w:r>
        <w:br w:type="page"/>
      </w:r>
    </w:p>
    <w:tbl>
      <w:tblPr>
        <w:tblStyle w:val="TableGrid"/>
        <w:tblW w:w="5000" w:type="pct"/>
        <w:tblLook w:val="04A0" w:firstRow="1" w:lastRow="0" w:firstColumn="1" w:lastColumn="0" w:noHBand="0" w:noVBand="1"/>
      </w:tblPr>
      <w:tblGrid>
        <w:gridCol w:w="8516"/>
      </w:tblGrid>
      <w:tr w:rsidR="00826AD3" w:rsidRPr="00CB28DD" w14:paraId="09E2E925" w14:textId="77777777" w:rsidTr="00826AD3">
        <w:tc>
          <w:tcPr>
            <w:tcW w:w="5000" w:type="pct"/>
          </w:tcPr>
          <w:p w14:paraId="4AD231A9" w14:textId="794E2106" w:rsidR="00826AD3" w:rsidRPr="00CB28DD" w:rsidRDefault="00826AD3" w:rsidP="00826AD3">
            <w:pPr>
              <w:tabs>
                <w:tab w:val="left" w:pos="216"/>
              </w:tabs>
              <w:rPr>
                <w:rFonts w:cstheme="minorHAnsi"/>
                <w:sz w:val="22"/>
                <w:szCs w:val="22"/>
              </w:rPr>
            </w:pPr>
            <w:r w:rsidRPr="00CB28DD">
              <w:rPr>
                <w:rFonts w:cstheme="minorHAnsi"/>
                <w:b/>
                <w:sz w:val="22"/>
                <w:szCs w:val="22"/>
              </w:rPr>
              <w:lastRenderedPageBreak/>
              <w:t>111.</w:t>
            </w:r>
            <w:r w:rsidRPr="00CB28DD">
              <w:rPr>
                <w:rFonts w:cstheme="minorHAnsi"/>
                <w:sz w:val="22"/>
                <w:szCs w:val="22"/>
              </w:rPr>
              <w:t xml:space="preserve"> Does the executive seek input from the legislature prior to spending excess revenue (that is, amounts higher than originally anticipated) that may become available during the budget execution period, and is it legally required to do so?</w:t>
            </w:r>
          </w:p>
          <w:p w14:paraId="7CC809BE" w14:textId="77777777" w:rsidR="00826AD3" w:rsidRPr="009F47E3" w:rsidRDefault="00826AD3" w:rsidP="00826AD3">
            <w:pPr>
              <w:pStyle w:val="ListParagraph"/>
              <w:spacing w:after="160" w:line="259" w:lineRule="auto"/>
              <w:ind w:left="360"/>
              <w:rPr>
                <w:sz w:val="8"/>
                <w:szCs w:val="8"/>
              </w:rPr>
            </w:pPr>
          </w:p>
          <w:p w14:paraId="212AA6B3" w14:textId="77777777" w:rsidR="00826AD3" w:rsidRPr="009F47E3" w:rsidRDefault="00826AD3" w:rsidP="009F47E3">
            <w:pPr>
              <w:pStyle w:val="ListParagraph"/>
              <w:numPr>
                <w:ilvl w:val="0"/>
                <w:numId w:val="35"/>
              </w:numPr>
              <w:spacing w:after="160" w:line="259" w:lineRule="auto"/>
              <w:rPr>
                <w:b/>
                <w:color w:val="FF0000"/>
                <w:sz w:val="22"/>
                <w:szCs w:val="22"/>
              </w:rPr>
            </w:pPr>
            <w:r w:rsidRPr="009F47E3">
              <w:rPr>
                <w:b/>
                <w:color w:val="FF0000"/>
                <w:sz w:val="22"/>
                <w:szCs w:val="22"/>
              </w:rPr>
              <w:t xml:space="preserve">The executive is required by law or regulation to obtain approval or input from the legislature prior to spending excess revenues, </w:t>
            </w:r>
            <w:r w:rsidRPr="009F47E3">
              <w:rPr>
                <w:rFonts w:cstheme="minorHAnsi"/>
                <w:b/>
                <w:color w:val="FF0000"/>
                <w:sz w:val="22"/>
                <w:szCs w:val="22"/>
              </w:rPr>
              <w:t xml:space="preserve">and it does so in practice. </w:t>
            </w:r>
          </w:p>
          <w:p w14:paraId="7C49F16C" w14:textId="77777777" w:rsidR="00826AD3" w:rsidRPr="00CB28DD" w:rsidRDefault="00826AD3" w:rsidP="009F47E3">
            <w:pPr>
              <w:pStyle w:val="ListParagraph"/>
              <w:numPr>
                <w:ilvl w:val="0"/>
                <w:numId w:val="35"/>
              </w:numPr>
              <w:spacing w:after="160" w:line="259" w:lineRule="auto"/>
              <w:rPr>
                <w:sz w:val="22"/>
                <w:szCs w:val="22"/>
              </w:rPr>
            </w:pPr>
            <w:r w:rsidRPr="00CB28DD">
              <w:rPr>
                <w:sz w:val="22"/>
                <w:szCs w:val="22"/>
              </w:rPr>
              <w:t>The executive obtains approval or input from the legislature prior to spending excess revenue, but is not required to do so by law or regulation.</w:t>
            </w:r>
          </w:p>
          <w:p w14:paraId="3BBFB89E" w14:textId="77777777" w:rsidR="00826AD3" w:rsidRPr="00CB28DD" w:rsidRDefault="00826AD3" w:rsidP="009F47E3">
            <w:pPr>
              <w:pStyle w:val="ListParagraph"/>
              <w:numPr>
                <w:ilvl w:val="0"/>
                <w:numId w:val="35"/>
              </w:numPr>
              <w:spacing w:after="160" w:line="259" w:lineRule="auto"/>
              <w:rPr>
                <w:sz w:val="22"/>
                <w:szCs w:val="22"/>
              </w:rPr>
            </w:pPr>
            <w:r w:rsidRPr="00CB28DD">
              <w:rPr>
                <w:sz w:val="22"/>
                <w:szCs w:val="22"/>
              </w:rPr>
              <w:t xml:space="preserve">The executive is required by law or regulation to obtain approval or input from the legislature prior to spending excess revenue, </w:t>
            </w:r>
            <w:r w:rsidRPr="00CB28DD">
              <w:rPr>
                <w:rFonts w:cstheme="minorHAnsi"/>
                <w:sz w:val="22"/>
                <w:szCs w:val="22"/>
              </w:rPr>
              <w:t>but in practice the executive spends these funds without seeking prior approval or input from the legislature.</w:t>
            </w:r>
          </w:p>
          <w:p w14:paraId="451A4CF4" w14:textId="77777777" w:rsidR="00826AD3" w:rsidRPr="00CB28DD" w:rsidRDefault="00826AD3" w:rsidP="009F47E3">
            <w:pPr>
              <w:pStyle w:val="ListParagraph"/>
              <w:numPr>
                <w:ilvl w:val="0"/>
                <w:numId w:val="35"/>
              </w:numPr>
              <w:spacing w:line="259" w:lineRule="auto"/>
              <w:rPr>
                <w:rFonts w:cstheme="minorHAnsi"/>
                <w:sz w:val="22"/>
                <w:szCs w:val="22"/>
              </w:rPr>
            </w:pPr>
            <w:r w:rsidRPr="00CB28DD">
              <w:rPr>
                <w:rFonts w:cstheme="minorHAnsi"/>
                <w:sz w:val="22"/>
                <w:szCs w:val="22"/>
              </w:rPr>
              <w:t xml:space="preserve">The executive spends excess revenues without seeking prior approval or input from the legislature, and there is no </w:t>
            </w:r>
            <w:r w:rsidRPr="00CB28DD">
              <w:rPr>
                <w:sz w:val="22"/>
                <w:szCs w:val="22"/>
              </w:rPr>
              <w:t>law or regulation requiring it to obtain such prior approval or input from the legislature</w:t>
            </w:r>
            <w:r w:rsidRPr="00CB28DD">
              <w:rPr>
                <w:rFonts w:cstheme="minorHAnsi"/>
                <w:sz w:val="22"/>
                <w:szCs w:val="22"/>
              </w:rPr>
              <w:t>.</w:t>
            </w:r>
          </w:p>
          <w:p w14:paraId="1D071864" w14:textId="77777777" w:rsidR="00826AD3" w:rsidRPr="00CB28DD" w:rsidRDefault="00826AD3" w:rsidP="009F47E3">
            <w:pPr>
              <w:pStyle w:val="ListParagraph"/>
              <w:numPr>
                <w:ilvl w:val="0"/>
                <w:numId w:val="35"/>
              </w:numPr>
              <w:spacing w:line="259" w:lineRule="auto"/>
              <w:rPr>
                <w:rFonts w:cstheme="minorHAnsi"/>
                <w:sz w:val="22"/>
                <w:szCs w:val="22"/>
              </w:rPr>
            </w:pPr>
            <w:r w:rsidRPr="00CB28DD">
              <w:rPr>
                <w:rFonts w:cstheme="minorHAnsi"/>
                <w:sz w:val="22"/>
                <w:szCs w:val="22"/>
              </w:rPr>
              <w:t>Not applicable/other (please comment).</w:t>
            </w:r>
          </w:p>
          <w:p w14:paraId="02C63B70" w14:textId="77777777" w:rsidR="00826AD3" w:rsidRPr="009F47E3" w:rsidRDefault="00826AD3" w:rsidP="00826AD3">
            <w:pPr>
              <w:rPr>
                <w:rFonts w:cstheme="minorHAnsi"/>
                <w:sz w:val="8"/>
                <w:szCs w:val="8"/>
              </w:rPr>
            </w:pPr>
          </w:p>
        </w:tc>
      </w:tr>
      <w:tr w:rsidR="00826AD3" w:rsidRPr="00CB28DD" w14:paraId="1A4912D2" w14:textId="77777777" w:rsidTr="00826AD3">
        <w:tc>
          <w:tcPr>
            <w:tcW w:w="5000" w:type="pct"/>
          </w:tcPr>
          <w:p w14:paraId="6116DF6C" w14:textId="77777777" w:rsidR="00826AD3" w:rsidRPr="00CB28DD" w:rsidRDefault="00826AD3" w:rsidP="00826AD3">
            <w:pPr>
              <w:autoSpaceDE w:val="0"/>
              <w:autoSpaceDN w:val="0"/>
              <w:adjustRightInd w:val="0"/>
              <w:rPr>
                <w:rFonts w:cstheme="minorHAnsi"/>
                <w:sz w:val="22"/>
                <w:szCs w:val="22"/>
              </w:rPr>
            </w:pPr>
            <w:r w:rsidRPr="00CB28DD">
              <w:rPr>
                <w:rFonts w:cstheme="minorHAnsi"/>
                <w:b/>
                <w:sz w:val="22"/>
                <w:szCs w:val="22"/>
              </w:rPr>
              <w:t>112.</w:t>
            </w:r>
            <w:r w:rsidRPr="00CB28DD">
              <w:rPr>
                <w:rFonts w:cstheme="minorHAnsi"/>
                <w:sz w:val="22"/>
                <w:szCs w:val="22"/>
              </w:rPr>
              <w:t xml:space="preserve"> When was the most recent supplemental budget approved?</w:t>
            </w:r>
          </w:p>
          <w:p w14:paraId="45861ECC" w14:textId="77777777" w:rsidR="00826AD3" w:rsidRPr="009F47E3" w:rsidRDefault="00826AD3" w:rsidP="00826AD3">
            <w:pPr>
              <w:autoSpaceDE w:val="0"/>
              <w:autoSpaceDN w:val="0"/>
              <w:adjustRightInd w:val="0"/>
              <w:rPr>
                <w:rFonts w:cstheme="minorHAnsi"/>
                <w:sz w:val="8"/>
                <w:szCs w:val="8"/>
              </w:rPr>
            </w:pPr>
          </w:p>
          <w:p w14:paraId="45584A3B" w14:textId="77777777" w:rsidR="00826AD3" w:rsidRPr="009F47E3" w:rsidRDefault="00826AD3" w:rsidP="009F47E3">
            <w:pPr>
              <w:pStyle w:val="ListParagraph"/>
              <w:numPr>
                <w:ilvl w:val="0"/>
                <w:numId w:val="36"/>
              </w:numPr>
              <w:spacing w:line="259" w:lineRule="auto"/>
              <w:rPr>
                <w:b/>
                <w:color w:val="FF0000"/>
                <w:sz w:val="22"/>
                <w:szCs w:val="22"/>
              </w:rPr>
            </w:pPr>
            <w:r w:rsidRPr="009F47E3">
              <w:rPr>
                <w:b/>
                <w:color w:val="FF0000"/>
                <w:sz w:val="22"/>
                <w:szCs w:val="22"/>
              </w:rPr>
              <w:t xml:space="preserve">The most recent supplemental budget was approved before the funds were expended. </w:t>
            </w:r>
          </w:p>
          <w:p w14:paraId="67249645" w14:textId="77777777" w:rsidR="00826AD3" w:rsidRPr="00CB28DD" w:rsidRDefault="00826AD3" w:rsidP="009F47E3">
            <w:pPr>
              <w:pStyle w:val="ListParagraph"/>
              <w:numPr>
                <w:ilvl w:val="0"/>
                <w:numId w:val="36"/>
              </w:numPr>
              <w:spacing w:line="259" w:lineRule="auto"/>
              <w:rPr>
                <w:sz w:val="22"/>
                <w:szCs w:val="22"/>
              </w:rPr>
            </w:pPr>
            <w:r w:rsidRPr="00CB28DD">
              <w:rPr>
                <w:sz w:val="22"/>
                <w:szCs w:val="22"/>
              </w:rPr>
              <w:t>The most recent supplemental budget was approved after the funds were expended, or the executive implemented the supplemental budget without ever receiving approval from the legislature (please specify).</w:t>
            </w:r>
          </w:p>
          <w:p w14:paraId="01A5B0EF" w14:textId="77777777" w:rsidR="00826AD3" w:rsidRPr="00CB28DD" w:rsidRDefault="00826AD3" w:rsidP="009F47E3">
            <w:pPr>
              <w:pStyle w:val="ListParagraph"/>
              <w:numPr>
                <w:ilvl w:val="0"/>
                <w:numId w:val="36"/>
              </w:numPr>
              <w:spacing w:line="259" w:lineRule="auto"/>
              <w:rPr>
                <w:sz w:val="22"/>
                <w:szCs w:val="22"/>
              </w:rPr>
            </w:pPr>
            <w:r w:rsidRPr="00CB28DD">
              <w:rPr>
                <w:sz w:val="22"/>
                <w:szCs w:val="22"/>
              </w:rPr>
              <w:t>Not applicable/other (please comment).</w:t>
            </w:r>
          </w:p>
          <w:p w14:paraId="2571D019" w14:textId="77777777" w:rsidR="00826AD3" w:rsidRPr="009F47E3" w:rsidRDefault="00826AD3" w:rsidP="00826AD3">
            <w:pPr>
              <w:rPr>
                <w:sz w:val="8"/>
                <w:szCs w:val="8"/>
              </w:rPr>
            </w:pPr>
          </w:p>
        </w:tc>
      </w:tr>
      <w:tr w:rsidR="00826AD3" w:rsidRPr="00CB28DD" w14:paraId="6935F13C" w14:textId="77777777" w:rsidTr="00826AD3">
        <w:tc>
          <w:tcPr>
            <w:tcW w:w="5000" w:type="pct"/>
          </w:tcPr>
          <w:p w14:paraId="0063BD90" w14:textId="77777777" w:rsidR="00826AD3" w:rsidRPr="00CB28DD" w:rsidRDefault="00826AD3" w:rsidP="00826AD3">
            <w:pPr>
              <w:tabs>
                <w:tab w:val="left" w:pos="216"/>
              </w:tabs>
              <w:rPr>
                <w:rFonts w:cstheme="minorHAnsi"/>
                <w:sz w:val="22"/>
                <w:szCs w:val="22"/>
              </w:rPr>
            </w:pPr>
            <w:r w:rsidRPr="00CB28DD">
              <w:rPr>
                <w:rFonts w:cstheme="minorHAnsi"/>
                <w:b/>
                <w:sz w:val="22"/>
                <w:szCs w:val="22"/>
              </w:rPr>
              <w:t>113.</w:t>
            </w:r>
            <w:r w:rsidRPr="00CB28DD">
              <w:rPr>
                <w:rFonts w:cstheme="minorHAnsi"/>
                <w:sz w:val="22"/>
                <w:szCs w:val="22"/>
              </w:rPr>
              <w:t xml:space="preserve"> Does the executive seek input from the legislature prior to spending contingency funds or other funds for which no specific purpose was identified in the Enacted Budget, and is it legally required to do so?</w:t>
            </w:r>
          </w:p>
          <w:p w14:paraId="0D6BE46E" w14:textId="77777777" w:rsidR="00826AD3" w:rsidRPr="009F47E3" w:rsidRDefault="00826AD3" w:rsidP="00826AD3">
            <w:pPr>
              <w:pStyle w:val="ListParagraph"/>
              <w:spacing w:after="160" w:line="259" w:lineRule="auto"/>
              <w:ind w:left="360"/>
              <w:rPr>
                <w:sz w:val="8"/>
                <w:szCs w:val="8"/>
              </w:rPr>
            </w:pPr>
          </w:p>
          <w:p w14:paraId="7F26FC64" w14:textId="77777777" w:rsidR="00826AD3" w:rsidRPr="00CB28DD" w:rsidRDefault="00826AD3" w:rsidP="009F47E3">
            <w:pPr>
              <w:pStyle w:val="ListParagraph"/>
              <w:numPr>
                <w:ilvl w:val="0"/>
                <w:numId w:val="37"/>
              </w:numPr>
              <w:spacing w:after="160" w:line="259" w:lineRule="auto"/>
              <w:rPr>
                <w:sz w:val="22"/>
                <w:szCs w:val="22"/>
              </w:rPr>
            </w:pPr>
            <w:r w:rsidRPr="00CB28DD">
              <w:rPr>
                <w:sz w:val="22"/>
                <w:szCs w:val="22"/>
              </w:rPr>
              <w:t xml:space="preserve">The executive is required by law or regulation to obtain approval or input from the legislature prior to spending contingency funds, </w:t>
            </w:r>
            <w:r w:rsidRPr="00CB28DD">
              <w:rPr>
                <w:rFonts w:cstheme="minorHAnsi"/>
                <w:sz w:val="22"/>
                <w:szCs w:val="22"/>
              </w:rPr>
              <w:t xml:space="preserve">and it does so in practice. </w:t>
            </w:r>
          </w:p>
          <w:p w14:paraId="15AD8BE3" w14:textId="77777777" w:rsidR="00826AD3" w:rsidRPr="00CB28DD" w:rsidRDefault="00826AD3" w:rsidP="009F47E3">
            <w:pPr>
              <w:pStyle w:val="ListParagraph"/>
              <w:numPr>
                <w:ilvl w:val="0"/>
                <w:numId w:val="37"/>
              </w:numPr>
              <w:spacing w:after="160" w:line="259" w:lineRule="auto"/>
              <w:rPr>
                <w:sz w:val="22"/>
                <w:szCs w:val="22"/>
              </w:rPr>
            </w:pPr>
            <w:r w:rsidRPr="00CB28DD">
              <w:rPr>
                <w:sz w:val="22"/>
                <w:szCs w:val="22"/>
              </w:rPr>
              <w:t>The executive obtains approval or input from the legislature prior to spending contingency funds, but is not required to do so by law or regulation.</w:t>
            </w:r>
          </w:p>
          <w:p w14:paraId="3DDC3D63" w14:textId="77777777" w:rsidR="00826AD3" w:rsidRPr="00CB28DD" w:rsidRDefault="00826AD3" w:rsidP="009F47E3">
            <w:pPr>
              <w:pStyle w:val="ListParagraph"/>
              <w:numPr>
                <w:ilvl w:val="0"/>
                <w:numId w:val="37"/>
              </w:numPr>
              <w:spacing w:after="160" w:line="259" w:lineRule="auto"/>
              <w:rPr>
                <w:sz w:val="22"/>
                <w:szCs w:val="22"/>
              </w:rPr>
            </w:pPr>
            <w:r w:rsidRPr="00CB28DD">
              <w:rPr>
                <w:sz w:val="22"/>
                <w:szCs w:val="22"/>
              </w:rPr>
              <w:t xml:space="preserve">The executive is required by law or regulation to obtain approval or input from the legislature prior to spending contingency funds, </w:t>
            </w:r>
            <w:r w:rsidRPr="00CB28DD">
              <w:rPr>
                <w:rFonts w:cstheme="minorHAnsi"/>
                <w:sz w:val="22"/>
                <w:szCs w:val="22"/>
              </w:rPr>
              <w:t>but in practice the executive spends these funds without seeking prior approval or input from the legislature.</w:t>
            </w:r>
          </w:p>
          <w:p w14:paraId="452BC21A" w14:textId="77777777" w:rsidR="00826AD3" w:rsidRPr="009F47E3" w:rsidRDefault="00826AD3" w:rsidP="009F47E3">
            <w:pPr>
              <w:pStyle w:val="ListParagraph"/>
              <w:numPr>
                <w:ilvl w:val="0"/>
                <w:numId w:val="37"/>
              </w:numPr>
              <w:spacing w:line="259" w:lineRule="auto"/>
              <w:rPr>
                <w:rFonts w:cstheme="minorHAnsi"/>
                <w:b/>
                <w:color w:val="FF0000"/>
                <w:sz w:val="22"/>
                <w:szCs w:val="22"/>
              </w:rPr>
            </w:pPr>
            <w:r w:rsidRPr="009F47E3">
              <w:rPr>
                <w:rFonts w:cstheme="minorHAnsi"/>
                <w:b/>
                <w:color w:val="FF0000"/>
                <w:sz w:val="22"/>
                <w:szCs w:val="22"/>
              </w:rPr>
              <w:t xml:space="preserve">The executive spends contingency funds without seeking prior approval or input from the legislature, and there is no </w:t>
            </w:r>
            <w:r w:rsidRPr="009F47E3">
              <w:rPr>
                <w:b/>
                <w:color w:val="FF0000"/>
                <w:sz w:val="22"/>
                <w:szCs w:val="22"/>
              </w:rPr>
              <w:t>law or regulation requiring it to obtain such prior approval or input from the legislature</w:t>
            </w:r>
            <w:r w:rsidRPr="009F47E3">
              <w:rPr>
                <w:rFonts w:cstheme="minorHAnsi"/>
                <w:b/>
                <w:color w:val="FF0000"/>
                <w:sz w:val="22"/>
                <w:szCs w:val="22"/>
              </w:rPr>
              <w:t>.</w:t>
            </w:r>
          </w:p>
          <w:p w14:paraId="3AC22FB2" w14:textId="77777777" w:rsidR="00826AD3" w:rsidRPr="00CB28DD" w:rsidRDefault="00826AD3" w:rsidP="009F47E3">
            <w:pPr>
              <w:pStyle w:val="ListParagraph"/>
              <w:numPr>
                <w:ilvl w:val="0"/>
                <w:numId w:val="37"/>
              </w:numPr>
              <w:spacing w:line="259" w:lineRule="auto"/>
              <w:rPr>
                <w:rFonts w:cstheme="minorHAnsi"/>
                <w:sz w:val="22"/>
                <w:szCs w:val="22"/>
              </w:rPr>
            </w:pPr>
            <w:r w:rsidRPr="00CB28DD">
              <w:rPr>
                <w:rFonts w:cstheme="minorHAnsi"/>
                <w:sz w:val="22"/>
                <w:szCs w:val="22"/>
              </w:rPr>
              <w:t>Not applicable/other (please comment).</w:t>
            </w:r>
          </w:p>
          <w:p w14:paraId="1BE2DC9B" w14:textId="18C004C4" w:rsidR="00826AD3" w:rsidRPr="009F47E3" w:rsidRDefault="00826AD3" w:rsidP="00826AD3">
            <w:pPr>
              <w:rPr>
                <w:rFonts w:cstheme="minorHAnsi"/>
                <w:sz w:val="8"/>
                <w:szCs w:val="8"/>
              </w:rPr>
            </w:pPr>
          </w:p>
        </w:tc>
      </w:tr>
    </w:tbl>
    <w:p w14:paraId="1A644254" w14:textId="63005210" w:rsidR="005923F9" w:rsidRDefault="005923F9"/>
    <w:sectPr w:rsidR="005923F9" w:rsidSect="0089276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54E"/>
    <w:multiLevelType w:val="hybridMultilevel"/>
    <w:tmpl w:val="0DF6D8D2"/>
    <w:lvl w:ilvl="0" w:tplc="908CDB30">
      <w:start w:val="1"/>
      <w:numFmt w:val="bullet"/>
      <w:lvlText w:val=""/>
      <w:lvlJc w:val="left"/>
      <w:pPr>
        <w:tabs>
          <w:tab w:val="num" w:pos="720"/>
        </w:tabs>
        <w:ind w:left="720" w:hanging="360"/>
      </w:pPr>
      <w:rPr>
        <w:rFonts w:ascii="Wingdings" w:hAnsi="Wingdings" w:hint="default"/>
      </w:rPr>
    </w:lvl>
    <w:lvl w:ilvl="1" w:tplc="4D8427DE" w:tentative="1">
      <w:start w:val="1"/>
      <w:numFmt w:val="bullet"/>
      <w:lvlText w:val=""/>
      <w:lvlJc w:val="left"/>
      <w:pPr>
        <w:tabs>
          <w:tab w:val="num" w:pos="1440"/>
        </w:tabs>
        <w:ind w:left="1440" w:hanging="360"/>
      </w:pPr>
      <w:rPr>
        <w:rFonts w:ascii="Wingdings" w:hAnsi="Wingdings" w:hint="default"/>
      </w:rPr>
    </w:lvl>
    <w:lvl w:ilvl="2" w:tplc="FCC6EB90" w:tentative="1">
      <w:start w:val="1"/>
      <w:numFmt w:val="bullet"/>
      <w:lvlText w:val=""/>
      <w:lvlJc w:val="left"/>
      <w:pPr>
        <w:tabs>
          <w:tab w:val="num" w:pos="2160"/>
        </w:tabs>
        <w:ind w:left="2160" w:hanging="360"/>
      </w:pPr>
      <w:rPr>
        <w:rFonts w:ascii="Wingdings" w:hAnsi="Wingdings" w:hint="default"/>
      </w:rPr>
    </w:lvl>
    <w:lvl w:ilvl="3" w:tplc="A07A0936" w:tentative="1">
      <w:start w:val="1"/>
      <w:numFmt w:val="bullet"/>
      <w:lvlText w:val=""/>
      <w:lvlJc w:val="left"/>
      <w:pPr>
        <w:tabs>
          <w:tab w:val="num" w:pos="2880"/>
        </w:tabs>
        <w:ind w:left="2880" w:hanging="360"/>
      </w:pPr>
      <w:rPr>
        <w:rFonts w:ascii="Wingdings" w:hAnsi="Wingdings" w:hint="default"/>
      </w:rPr>
    </w:lvl>
    <w:lvl w:ilvl="4" w:tplc="A92211B4" w:tentative="1">
      <w:start w:val="1"/>
      <w:numFmt w:val="bullet"/>
      <w:lvlText w:val=""/>
      <w:lvlJc w:val="left"/>
      <w:pPr>
        <w:tabs>
          <w:tab w:val="num" w:pos="3600"/>
        </w:tabs>
        <w:ind w:left="3600" w:hanging="360"/>
      </w:pPr>
      <w:rPr>
        <w:rFonts w:ascii="Wingdings" w:hAnsi="Wingdings" w:hint="default"/>
      </w:rPr>
    </w:lvl>
    <w:lvl w:ilvl="5" w:tplc="A836A296" w:tentative="1">
      <w:start w:val="1"/>
      <w:numFmt w:val="bullet"/>
      <w:lvlText w:val=""/>
      <w:lvlJc w:val="left"/>
      <w:pPr>
        <w:tabs>
          <w:tab w:val="num" w:pos="4320"/>
        </w:tabs>
        <w:ind w:left="4320" w:hanging="360"/>
      </w:pPr>
      <w:rPr>
        <w:rFonts w:ascii="Wingdings" w:hAnsi="Wingdings" w:hint="default"/>
      </w:rPr>
    </w:lvl>
    <w:lvl w:ilvl="6" w:tplc="BD60C0BE" w:tentative="1">
      <w:start w:val="1"/>
      <w:numFmt w:val="bullet"/>
      <w:lvlText w:val=""/>
      <w:lvlJc w:val="left"/>
      <w:pPr>
        <w:tabs>
          <w:tab w:val="num" w:pos="5040"/>
        </w:tabs>
        <w:ind w:left="5040" w:hanging="360"/>
      </w:pPr>
      <w:rPr>
        <w:rFonts w:ascii="Wingdings" w:hAnsi="Wingdings" w:hint="default"/>
      </w:rPr>
    </w:lvl>
    <w:lvl w:ilvl="7" w:tplc="EEF85B70" w:tentative="1">
      <w:start w:val="1"/>
      <w:numFmt w:val="bullet"/>
      <w:lvlText w:val=""/>
      <w:lvlJc w:val="left"/>
      <w:pPr>
        <w:tabs>
          <w:tab w:val="num" w:pos="5760"/>
        </w:tabs>
        <w:ind w:left="5760" w:hanging="360"/>
      </w:pPr>
      <w:rPr>
        <w:rFonts w:ascii="Wingdings" w:hAnsi="Wingdings" w:hint="default"/>
      </w:rPr>
    </w:lvl>
    <w:lvl w:ilvl="8" w:tplc="5E94BF3A" w:tentative="1">
      <w:start w:val="1"/>
      <w:numFmt w:val="bullet"/>
      <w:lvlText w:val=""/>
      <w:lvlJc w:val="left"/>
      <w:pPr>
        <w:tabs>
          <w:tab w:val="num" w:pos="6480"/>
        </w:tabs>
        <w:ind w:left="6480" w:hanging="360"/>
      </w:pPr>
      <w:rPr>
        <w:rFonts w:ascii="Wingdings" w:hAnsi="Wingdings" w:hint="default"/>
      </w:rPr>
    </w:lvl>
  </w:abstractNum>
  <w:abstractNum w:abstractNumId="1">
    <w:nsid w:val="0BCF2BB6"/>
    <w:multiLevelType w:val="hybridMultilevel"/>
    <w:tmpl w:val="D50017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E01799"/>
    <w:multiLevelType w:val="hybridMultilevel"/>
    <w:tmpl w:val="6646EE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550136"/>
    <w:multiLevelType w:val="hybridMultilevel"/>
    <w:tmpl w:val="E5CEC5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E01539"/>
    <w:multiLevelType w:val="hybridMultilevel"/>
    <w:tmpl w:val="E17CEA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2119EA"/>
    <w:multiLevelType w:val="hybridMultilevel"/>
    <w:tmpl w:val="D2D61C3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EC7710"/>
    <w:multiLevelType w:val="hybridMultilevel"/>
    <w:tmpl w:val="384AD8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06240A"/>
    <w:multiLevelType w:val="hybridMultilevel"/>
    <w:tmpl w:val="E17CEA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EB1AB2"/>
    <w:multiLevelType w:val="hybridMultilevel"/>
    <w:tmpl w:val="9B72E7BA"/>
    <w:lvl w:ilvl="0" w:tplc="702018D4">
      <w:start w:val="1"/>
      <w:numFmt w:val="bullet"/>
      <w:lvlText w:val=""/>
      <w:lvlJc w:val="left"/>
      <w:pPr>
        <w:tabs>
          <w:tab w:val="num" w:pos="720"/>
        </w:tabs>
        <w:ind w:left="720" w:hanging="360"/>
      </w:pPr>
      <w:rPr>
        <w:rFonts w:ascii="Wingdings" w:hAnsi="Wingdings" w:hint="default"/>
      </w:rPr>
    </w:lvl>
    <w:lvl w:ilvl="1" w:tplc="BC4421CC" w:tentative="1">
      <w:start w:val="1"/>
      <w:numFmt w:val="bullet"/>
      <w:lvlText w:val=""/>
      <w:lvlJc w:val="left"/>
      <w:pPr>
        <w:tabs>
          <w:tab w:val="num" w:pos="1440"/>
        </w:tabs>
        <w:ind w:left="1440" w:hanging="360"/>
      </w:pPr>
      <w:rPr>
        <w:rFonts w:ascii="Wingdings" w:hAnsi="Wingdings" w:hint="default"/>
      </w:rPr>
    </w:lvl>
    <w:lvl w:ilvl="2" w:tplc="F3464FC6" w:tentative="1">
      <w:start w:val="1"/>
      <w:numFmt w:val="bullet"/>
      <w:lvlText w:val=""/>
      <w:lvlJc w:val="left"/>
      <w:pPr>
        <w:tabs>
          <w:tab w:val="num" w:pos="2160"/>
        </w:tabs>
        <w:ind w:left="2160" w:hanging="360"/>
      </w:pPr>
      <w:rPr>
        <w:rFonts w:ascii="Wingdings" w:hAnsi="Wingdings" w:hint="default"/>
      </w:rPr>
    </w:lvl>
    <w:lvl w:ilvl="3" w:tplc="C33210BA" w:tentative="1">
      <w:start w:val="1"/>
      <w:numFmt w:val="bullet"/>
      <w:lvlText w:val=""/>
      <w:lvlJc w:val="left"/>
      <w:pPr>
        <w:tabs>
          <w:tab w:val="num" w:pos="2880"/>
        </w:tabs>
        <w:ind w:left="2880" w:hanging="360"/>
      </w:pPr>
      <w:rPr>
        <w:rFonts w:ascii="Wingdings" w:hAnsi="Wingdings" w:hint="default"/>
      </w:rPr>
    </w:lvl>
    <w:lvl w:ilvl="4" w:tplc="1BB2F28C" w:tentative="1">
      <w:start w:val="1"/>
      <w:numFmt w:val="bullet"/>
      <w:lvlText w:val=""/>
      <w:lvlJc w:val="left"/>
      <w:pPr>
        <w:tabs>
          <w:tab w:val="num" w:pos="3600"/>
        </w:tabs>
        <w:ind w:left="3600" w:hanging="360"/>
      </w:pPr>
      <w:rPr>
        <w:rFonts w:ascii="Wingdings" w:hAnsi="Wingdings" w:hint="default"/>
      </w:rPr>
    </w:lvl>
    <w:lvl w:ilvl="5" w:tplc="99608956" w:tentative="1">
      <w:start w:val="1"/>
      <w:numFmt w:val="bullet"/>
      <w:lvlText w:val=""/>
      <w:lvlJc w:val="left"/>
      <w:pPr>
        <w:tabs>
          <w:tab w:val="num" w:pos="4320"/>
        </w:tabs>
        <w:ind w:left="4320" w:hanging="360"/>
      </w:pPr>
      <w:rPr>
        <w:rFonts w:ascii="Wingdings" w:hAnsi="Wingdings" w:hint="default"/>
      </w:rPr>
    </w:lvl>
    <w:lvl w:ilvl="6" w:tplc="162CF7A2" w:tentative="1">
      <w:start w:val="1"/>
      <w:numFmt w:val="bullet"/>
      <w:lvlText w:val=""/>
      <w:lvlJc w:val="left"/>
      <w:pPr>
        <w:tabs>
          <w:tab w:val="num" w:pos="5040"/>
        </w:tabs>
        <w:ind w:left="5040" w:hanging="360"/>
      </w:pPr>
      <w:rPr>
        <w:rFonts w:ascii="Wingdings" w:hAnsi="Wingdings" w:hint="default"/>
      </w:rPr>
    </w:lvl>
    <w:lvl w:ilvl="7" w:tplc="9B5822B4" w:tentative="1">
      <w:start w:val="1"/>
      <w:numFmt w:val="bullet"/>
      <w:lvlText w:val=""/>
      <w:lvlJc w:val="left"/>
      <w:pPr>
        <w:tabs>
          <w:tab w:val="num" w:pos="5760"/>
        </w:tabs>
        <w:ind w:left="5760" w:hanging="360"/>
      </w:pPr>
      <w:rPr>
        <w:rFonts w:ascii="Wingdings" w:hAnsi="Wingdings" w:hint="default"/>
      </w:rPr>
    </w:lvl>
    <w:lvl w:ilvl="8" w:tplc="A8E043AA" w:tentative="1">
      <w:start w:val="1"/>
      <w:numFmt w:val="bullet"/>
      <w:lvlText w:val=""/>
      <w:lvlJc w:val="left"/>
      <w:pPr>
        <w:tabs>
          <w:tab w:val="num" w:pos="6480"/>
        </w:tabs>
        <w:ind w:left="6480" w:hanging="360"/>
      </w:pPr>
      <w:rPr>
        <w:rFonts w:ascii="Wingdings" w:hAnsi="Wingdings" w:hint="default"/>
      </w:rPr>
    </w:lvl>
  </w:abstractNum>
  <w:abstractNum w:abstractNumId="9">
    <w:nsid w:val="306B4255"/>
    <w:multiLevelType w:val="hybridMultilevel"/>
    <w:tmpl w:val="541889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762196"/>
    <w:multiLevelType w:val="hybridMultilevel"/>
    <w:tmpl w:val="CED089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C61318"/>
    <w:multiLevelType w:val="hybridMultilevel"/>
    <w:tmpl w:val="D2D61C3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36422C"/>
    <w:multiLevelType w:val="hybridMultilevel"/>
    <w:tmpl w:val="C2803348"/>
    <w:lvl w:ilvl="0" w:tplc="96DE54B0">
      <w:start w:val="1"/>
      <w:numFmt w:val="bullet"/>
      <w:lvlText w:val=""/>
      <w:lvlJc w:val="left"/>
      <w:pPr>
        <w:tabs>
          <w:tab w:val="num" w:pos="720"/>
        </w:tabs>
        <w:ind w:left="720" w:hanging="360"/>
      </w:pPr>
      <w:rPr>
        <w:rFonts w:ascii="Wingdings" w:hAnsi="Wingdings" w:hint="default"/>
      </w:rPr>
    </w:lvl>
    <w:lvl w:ilvl="1" w:tplc="4A7267E6" w:tentative="1">
      <w:start w:val="1"/>
      <w:numFmt w:val="bullet"/>
      <w:lvlText w:val=""/>
      <w:lvlJc w:val="left"/>
      <w:pPr>
        <w:tabs>
          <w:tab w:val="num" w:pos="1440"/>
        </w:tabs>
        <w:ind w:left="1440" w:hanging="360"/>
      </w:pPr>
      <w:rPr>
        <w:rFonts w:ascii="Wingdings" w:hAnsi="Wingdings" w:hint="default"/>
      </w:rPr>
    </w:lvl>
    <w:lvl w:ilvl="2" w:tplc="37EA9266">
      <w:start w:val="1"/>
      <w:numFmt w:val="bullet"/>
      <w:lvlText w:val=""/>
      <w:lvlJc w:val="left"/>
      <w:pPr>
        <w:tabs>
          <w:tab w:val="num" w:pos="2160"/>
        </w:tabs>
        <w:ind w:left="2160" w:hanging="360"/>
      </w:pPr>
      <w:rPr>
        <w:rFonts w:ascii="Wingdings" w:hAnsi="Wingdings" w:hint="default"/>
      </w:rPr>
    </w:lvl>
    <w:lvl w:ilvl="3" w:tplc="E714A27C">
      <w:start w:val="-16386"/>
      <w:numFmt w:val="bullet"/>
      <w:lvlText w:val="•"/>
      <w:lvlJc w:val="left"/>
      <w:pPr>
        <w:tabs>
          <w:tab w:val="num" w:pos="2880"/>
        </w:tabs>
        <w:ind w:left="2880" w:hanging="360"/>
      </w:pPr>
      <w:rPr>
        <w:rFonts w:ascii="Times" w:hAnsi="Times" w:hint="default"/>
      </w:rPr>
    </w:lvl>
    <w:lvl w:ilvl="4" w:tplc="D6A28B58" w:tentative="1">
      <w:start w:val="1"/>
      <w:numFmt w:val="bullet"/>
      <w:lvlText w:val=""/>
      <w:lvlJc w:val="left"/>
      <w:pPr>
        <w:tabs>
          <w:tab w:val="num" w:pos="3600"/>
        </w:tabs>
        <w:ind w:left="3600" w:hanging="360"/>
      </w:pPr>
      <w:rPr>
        <w:rFonts w:ascii="Wingdings" w:hAnsi="Wingdings" w:hint="default"/>
      </w:rPr>
    </w:lvl>
    <w:lvl w:ilvl="5" w:tplc="26480A12" w:tentative="1">
      <w:start w:val="1"/>
      <w:numFmt w:val="bullet"/>
      <w:lvlText w:val=""/>
      <w:lvlJc w:val="left"/>
      <w:pPr>
        <w:tabs>
          <w:tab w:val="num" w:pos="4320"/>
        </w:tabs>
        <w:ind w:left="4320" w:hanging="360"/>
      </w:pPr>
      <w:rPr>
        <w:rFonts w:ascii="Wingdings" w:hAnsi="Wingdings" w:hint="default"/>
      </w:rPr>
    </w:lvl>
    <w:lvl w:ilvl="6" w:tplc="A82071A0" w:tentative="1">
      <w:start w:val="1"/>
      <w:numFmt w:val="bullet"/>
      <w:lvlText w:val=""/>
      <w:lvlJc w:val="left"/>
      <w:pPr>
        <w:tabs>
          <w:tab w:val="num" w:pos="5040"/>
        </w:tabs>
        <w:ind w:left="5040" w:hanging="360"/>
      </w:pPr>
      <w:rPr>
        <w:rFonts w:ascii="Wingdings" w:hAnsi="Wingdings" w:hint="default"/>
      </w:rPr>
    </w:lvl>
    <w:lvl w:ilvl="7" w:tplc="9316393C" w:tentative="1">
      <w:start w:val="1"/>
      <w:numFmt w:val="bullet"/>
      <w:lvlText w:val=""/>
      <w:lvlJc w:val="left"/>
      <w:pPr>
        <w:tabs>
          <w:tab w:val="num" w:pos="5760"/>
        </w:tabs>
        <w:ind w:left="5760" w:hanging="360"/>
      </w:pPr>
      <w:rPr>
        <w:rFonts w:ascii="Wingdings" w:hAnsi="Wingdings" w:hint="default"/>
      </w:rPr>
    </w:lvl>
    <w:lvl w:ilvl="8" w:tplc="18943AF6" w:tentative="1">
      <w:start w:val="1"/>
      <w:numFmt w:val="bullet"/>
      <w:lvlText w:val=""/>
      <w:lvlJc w:val="left"/>
      <w:pPr>
        <w:tabs>
          <w:tab w:val="num" w:pos="6480"/>
        </w:tabs>
        <w:ind w:left="6480" w:hanging="360"/>
      </w:pPr>
      <w:rPr>
        <w:rFonts w:ascii="Wingdings" w:hAnsi="Wingdings" w:hint="default"/>
      </w:rPr>
    </w:lvl>
  </w:abstractNum>
  <w:abstractNum w:abstractNumId="13">
    <w:nsid w:val="40693B90"/>
    <w:multiLevelType w:val="hybridMultilevel"/>
    <w:tmpl w:val="6646EE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693EAD"/>
    <w:multiLevelType w:val="hybridMultilevel"/>
    <w:tmpl w:val="7CC877D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41A2313E"/>
    <w:multiLevelType w:val="hybridMultilevel"/>
    <w:tmpl w:val="081430A4"/>
    <w:lvl w:ilvl="0" w:tplc="036C93BC">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45B57B2F"/>
    <w:multiLevelType w:val="hybridMultilevel"/>
    <w:tmpl w:val="6A166D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7C6FA2"/>
    <w:multiLevelType w:val="hybridMultilevel"/>
    <w:tmpl w:val="5E462540"/>
    <w:lvl w:ilvl="0" w:tplc="B228458E">
      <w:numFmt w:val="bullet"/>
      <w:lvlText w:val="-"/>
      <w:lvlJc w:val="left"/>
      <w:pPr>
        <w:ind w:left="502" w:hanging="360"/>
      </w:pPr>
      <w:rPr>
        <w:rFonts w:ascii="Times New Roman" w:eastAsiaTheme="minorEastAsia"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4B0E1112"/>
    <w:multiLevelType w:val="hybridMultilevel"/>
    <w:tmpl w:val="E17CEA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267BDB"/>
    <w:multiLevelType w:val="hybridMultilevel"/>
    <w:tmpl w:val="F08E32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0A5902"/>
    <w:multiLevelType w:val="hybridMultilevel"/>
    <w:tmpl w:val="D2D61C3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8A39CB"/>
    <w:multiLevelType w:val="hybridMultilevel"/>
    <w:tmpl w:val="0C707A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487824"/>
    <w:multiLevelType w:val="hybridMultilevel"/>
    <w:tmpl w:val="E17CEA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C46A35"/>
    <w:multiLevelType w:val="hybridMultilevel"/>
    <w:tmpl w:val="D2D61C3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C73D24"/>
    <w:multiLevelType w:val="hybridMultilevel"/>
    <w:tmpl w:val="D50017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FF4E3F"/>
    <w:multiLevelType w:val="hybridMultilevel"/>
    <w:tmpl w:val="0B7615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216BBC"/>
    <w:multiLevelType w:val="hybridMultilevel"/>
    <w:tmpl w:val="4D4A6B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E71718"/>
    <w:multiLevelType w:val="hybridMultilevel"/>
    <w:tmpl w:val="F0E64A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4A7406"/>
    <w:multiLevelType w:val="hybridMultilevel"/>
    <w:tmpl w:val="C80C14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270B4A"/>
    <w:multiLevelType w:val="hybridMultilevel"/>
    <w:tmpl w:val="E17CEA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CA3B99"/>
    <w:multiLevelType w:val="hybridMultilevel"/>
    <w:tmpl w:val="0B7615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0745C6"/>
    <w:multiLevelType w:val="hybridMultilevel"/>
    <w:tmpl w:val="57BEA1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5A0F76"/>
    <w:multiLevelType w:val="hybridMultilevel"/>
    <w:tmpl w:val="99DAAD80"/>
    <w:lvl w:ilvl="0" w:tplc="768AEE44">
      <w:start w:val="1"/>
      <w:numFmt w:val="bullet"/>
      <w:lvlText w:val=""/>
      <w:lvlJc w:val="left"/>
      <w:pPr>
        <w:tabs>
          <w:tab w:val="num" w:pos="720"/>
        </w:tabs>
        <w:ind w:left="720" w:hanging="360"/>
      </w:pPr>
      <w:rPr>
        <w:rFonts w:ascii="Wingdings" w:hAnsi="Wingdings" w:hint="default"/>
      </w:rPr>
    </w:lvl>
    <w:lvl w:ilvl="1" w:tplc="684EDF8A">
      <w:start w:val="-16386"/>
      <w:numFmt w:val="bullet"/>
      <w:lvlText w:val="•"/>
      <w:lvlJc w:val="left"/>
      <w:pPr>
        <w:tabs>
          <w:tab w:val="num" w:pos="1440"/>
        </w:tabs>
        <w:ind w:left="1440" w:hanging="360"/>
      </w:pPr>
      <w:rPr>
        <w:rFonts w:ascii="Times" w:hAnsi="Times" w:hint="default"/>
      </w:rPr>
    </w:lvl>
    <w:lvl w:ilvl="2" w:tplc="3E6619FC" w:tentative="1">
      <w:start w:val="1"/>
      <w:numFmt w:val="bullet"/>
      <w:lvlText w:val=""/>
      <w:lvlJc w:val="left"/>
      <w:pPr>
        <w:tabs>
          <w:tab w:val="num" w:pos="2160"/>
        </w:tabs>
        <w:ind w:left="2160" w:hanging="360"/>
      </w:pPr>
      <w:rPr>
        <w:rFonts w:ascii="Wingdings" w:hAnsi="Wingdings" w:hint="default"/>
      </w:rPr>
    </w:lvl>
    <w:lvl w:ilvl="3" w:tplc="28BE5F32" w:tentative="1">
      <w:start w:val="1"/>
      <w:numFmt w:val="bullet"/>
      <w:lvlText w:val=""/>
      <w:lvlJc w:val="left"/>
      <w:pPr>
        <w:tabs>
          <w:tab w:val="num" w:pos="2880"/>
        </w:tabs>
        <w:ind w:left="2880" w:hanging="360"/>
      </w:pPr>
      <w:rPr>
        <w:rFonts w:ascii="Wingdings" w:hAnsi="Wingdings" w:hint="default"/>
      </w:rPr>
    </w:lvl>
    <w:lvl w:ilvl="4" w:tplc="5E8C981A" w:tentative="1">
      <w:start w:val="1"/>
      <w:numFmt w:val="bullet"/>
      <w:lvlText w:val=""/>
      <w:lvlJc w:val="left"/>
      <w:pPr>
        <w:tabs>
          <w:tab w:val="num" w:pos="3600"/>
        </w:tabs>
        <w:ind w:left="3600" w:hanging="360"/>
      </w:pPr>
      <w:rPr>
        <w:rFonts w:ascii="Wingdings" w:hAnsi="Wingdings" w:hint="default"/>
      </w:rPr>
    </w:lvl>
    <w:lvl w:ilvl="5" w:tplc="B0FA1C6E" w:tentative="1">
      <w:start w:val="1"/>
      <w:numFmt w:val="bullet"/>
      <w:lvlText w:val=""/>
      <w:lvlJc w:val="left"/>
      <w:pPr>
        <w:tabs>
          <w:tab w:val="num" w:pos="4320"/>
        </w:tabs>
        <w:ind w:left="4320" w:hanging="360"/>
      </w:pPr>
      <w:rPr>
        <w:rFonts w:ascii="Wingdings" w:hAnsi="Wingdings" w:hint="default"/>
      </w:rPr>
    </w:lvl>
    <w:lvl w:ilvl="6" w:tplc="131C84F8" w:tentative="1">
      <w:start w:val="1"/>
      <w:numFmt w:val="bullet"/>
      <w:lvlText w:val=""/>
      <w:lvlJc w:val="left"/>
      <w:pPr>
        <w:tabs>
          <w:tab w:val="num" w:pos="5040"/>
        </w:tabs>
        <w:ind w:left="5040" w:hanging="360"/>
      </w:pPr>
      <w:rPr>
        <w:rFonts w:ascii="Wingdings" w:hAnsi="Wingdings" w:hint="default"/>
      </w:rPr>
    </w:lvl>
    <w:lvl w:ilvl="7" w:tplc="8F6499AE" w:tentative="1">
      <w:start w:val="1"/>
      <w:numFmt w:val="bullet"/>
      <w:lvlText w:val=""/>
      <w:lvlJc w:val="left"/>
      <w:pPr>
        <w:tabs>
          <w:tab w:val="num" w:pos="5760"/>
        </w:tabs>
        <w:ind w:left="5760" w:hanging="360"/>
      </w:pPr>
      <w:rPr>
        <w:rFonts w:ascii="Wingdings" w:hAnsi="Wingdings" w:hint="default"/>
      </w:rPr>
    </w:lvl>
    <w:lvl w:ilvl="8" w:tplc="18549798" w:tentative="1">
      <w:start w:val="1"/>
      <w:numFmt w:val="bullet"/>
      <w:lvlText w:val=""/>
      <w:lvlJc w:val="left"/>
      <w:pPr>
        <w:tabs>
          <w:tab w:val="num" w:pos="6480"/>
        </w:tabs>
        <w:ind w:left="6480" w:hanging="360"/>
      </w:pPr>
      <w:rPr>
        <w:rFonts w:ascii="Wingdings" w:hAnsi="Wingdings" w:hint="default"/>
      </w:rPr>
    </w:lvl>
  </w:abstractNum>
  <w:abstractNum w:abstractNumId="33">
    <w:nsid w:val="71577533"/>
    <w:multiLevelType w:val="hybridMultilevel"/>
    <w:tmpl w:val="6646EE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DC556A"/>
    <w:multiLevelType w:val="hybridMultilevel"/>
    <w:tmpl w:val="16400620"/>
    <w:lvl w:ilvl="0" w:tplc="4F305D12">
      <w:start w:val="1"/>
      <w:numFmt w:val="bullet"/>
      <w:lvlText w:val=""/>
      <w:lvlJc w:val="left"/>
      <w:pPr>
        <w:tabs>
          <w:tab w:val="num" w:pos="720"/>
        </w:tabs>
        <w:ind w:left="720" w:hanging="360"/>
      </w:pPr>
      <w:rPr>
        <w:rFonts w:ascii="Wingdings" w:hAnsi="Wingdings" w:hint="default"/>
      </w:rPr>
    </w:lvl>
    <w:lvl w:ilvl="1" w:tplc="141242B0" w:tentative="1">
      <w:start w:val="1"/>
      <w:numFmt w:val="bullet"/>
      <w:lvlText w:val=""/>
      <w:lvlJc w:val="left"/>
      <w:pPr>
        <w:tabs>
          <w:tab w:val="num" w:pos="1440"/>
        </w:tabs>
        <w:ind w:left="1440" w:hanging="360"/>
      </w:pPr>
      <w:rPr>
        <w:rFonts w:ascii="Wingdings" w:hAnsi="Wingdings" w:hint="default"/>
      </w:rPr>
    </w:lvl>
    <w:lvl w:ilvl="2" w:tplc="B0C887A8" w:tentative="1">
      <w:start w:val="1"/>
      <w:numFmt w:val="bullet"/>
      <w:lvlText w:val=""/>
      <w:lvlJc w:val="left"/>
      <w:pPr>
        <w:tabs>
          <w:tab w:val="num" w:pos="2160"/>
        </w:tabs>
        <w:ind w:left="2160" w:hanging="360"/>
      </w:pPr>
      <w:rPr>
        <w:rFonts w:ascii="Wingdings" w:hAnsi="Wingdings" w:hint="default"/>
      </w:rPr>
    </w:lvl>
    <w:lvl w:ilvl="3" w:tplc="DFCC20E2" w:tentative="1">
      <w:start w:val="1"/>
      <w:numFmt w:val="bullet"/>
      <w:lvlText w:val=""/>
      <w:lvlJc w:val="left"/>
      <w:pPr>
        <w:tabs>
          <w:tab w:val="num" w:pos="2880"/>
        </w:tabs>
        <w:ind w:left="2880" w:hanging="360"/>
      </w:pPr>
      <w:rPr>
        <w:rFonts w:ascii="Wingdings" w:hAnsi="Wingdings" w:hint="default"/>
      </w:rPr>
    </w:lvl>
    <w:lvl w:ilvl="4" w:tplc="F1EEF0BA" w:tentative="1">
      <w:start w:val="1"/>
      <w:numFmt w:val="bullet"/>
      <w:lvlText w:val=""/>
      <w:lvlJc w:val="left"/>
      <w:pPr>
        <w:tabs>
          <w:tab w:val="num" w:pos="3600"/>
        </w:tabs>
        <w:ind w:left="3600" w:hanging="360"/>
      </w:pPr>
      <w:rPr>
        <w:rFonts w:ascii="Wingdings" w:hAnsi="Wingdings" w:hint="default"/>
      </w:rPr>
    </w:lvl>
    <w:lvl w:ilvl="5" w:tplc="D188FFBA" w:tentative="1">
      <w:start w:val="1"/>
      <w:numFmt w:val="bullet"/>
      <w:lvlText w:val=""/>
      <w:lvlJc w:val="left"/>
      <w:pPr>
        <w:tabs>
          <w:tab w:val="num" w:pos="4320"/>
        </w:tabs>
        <w:ind w:left="4320" w:hanging="360"/>
      </w:pPr>
      <w:rPr>
        <w:rFonts w:ascii="Wingdings" w:hAnsi="Wingdings" w:hint="default"/>
      </w:rPr>
    </w:lvl>
    <w:lvl w:ilvl="6" w:tplc="0AFE2A92" w:tentative="1">
      <w:start w:val="1"/>
      <w:numFmt w:val="bullet"/>
      <w:lvlText w:val=""/>
      <w:lvlJc w:val="left"/>
      <w:pPr>
        <w:tabs>
          <w:tab w:val="num" w:pos="5040"/>
        </w:tabs>
        <w:ind w:left="5040" w:hanging="360"/>
      </w:pPr>
      <w:rPr>
        <w:rFonts w:ascii="Wingdings" w:hAnsi="Wingdings" w:hint="default"/>
      </w:rPr>
    </w:lvl>
    <w:lvl w:ilvl="7" w:tplc="7AA4421C" w:tentative="1">
      <w:start w:val="1"/>
      <w:numFmt w:val="bullet"/>
      <w:lvlText w:val=""/>
      <w:lvlJc w:val="left"/>
      <w:pPr>
        <w:tabs>
          <w:tab w:val="num" w:pos="5760"/>
        </w:tabs>
        <w:ind w:left="5760" w:hanging="360"/>
      </w:pPr>
      <w:rPr>
        <w:rFonts w:ascii="Wingdings" w:hAnsi="Wingdings" w:hint="default"/>
      </w:rPr>
    </w:lvl>
    <w:lvl w:ilvl="8" w:tplc="79B4577E" w:tentative="1">
      <w:start w:val="1"/>
      <w:numFmt w:val="bullet"/>
      <w:lvlText w:val=""/>
      <w:lvlJc w:val="left"/>
      <w:pPr>
        <w:tabs>
          <w:tab w:val="num" w:pos="6480"/>
        </w:tabs>
        <w:ind w:left="6480" w:hanging="360"/>
      </w:pPr>
      <w:rPr>
        <w:rFonts w:ascii="Wingdings" w:hAnsi="Wingdings" w:hint="default"/>
      </w:rPr>
    </w:lvl>
  </w:abstractNum>
  <w:abstractNum w:abstractNumId="35">
    <w:nsid w:val="76F7229F"/>
    <w:multiLevelType w:val="hybridMultilevel"/>
    <w:tmpl w:val="D2D61C3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EE7C44"/>
    <w:multiLevelType w:val="hybridMultilevel"/>
    <w:tmpl w:val="D2D61C3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4D4F90"/>
    <w:multiLevelType w:val="hybridMultilevel"/>
    <w:tmpl w:val="993051D4"/>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DA74B73"/>
    <w:multiLevelType w:val="hybridMultilevel"/>
    <w:tmpl w:val="6646EE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8"/>
  </w:num>
  <w:num w:numId="3">
    <w:abstractNumId w:val="12"/>
  </w:num>
  <w:num w:numId="4">
    <w:abstractNumId w:val="0"/>
  </w:num>
  <w:num w:numId="5">
    <w:abstractNumId w:val="34"/>
  </w:num>
  <w:num w:numId="6">
    <w:abstractNumId w:val="5"/>
  </w:num>
  <w:num w:numId="7">
    <w:abstractNumId w:val="36"/>
  </w:num>
  <w:num w:numId="8">
    <w:abstractNumId w:val="35"/>
  </w:num>
  <w:num w:numId="9">
    <w:abstractNumId w:val="20"/>
  </w:num>
  <w:num w:numId="10">
    <w:abstractNumId w:val="11"/>
  </w:num>
  <w:num w:numId="11">
    <w:abstractNumId w:val="17"/>
  </w:num>
  <w:num w:numId="12">
    <w:abstractNumId w:val="14"/>
  </w:num>
  <w:num w:numId="13">
    <w:abstractNumId w:val="19"/>
  </w:num>
  <w:num w:numId="14">
    <w:abstractNumId w:val="15"/>
  </w:num>
  <w:num w:numId="15">
    <w:abstractNumId w:val="1"/>
  </w:num>
  <w:num w:numId="16">
    <w:abstractNumId w:val="23"/>
  </w:num>
  <w:num w:numId="17">
    <w:abstractNumId w:val="27"/>
  </w:num>
  <w:num w:numId="18">
    <w:abstractNumId w:val="2"/>
  </w:num>
  <w:num w:numId="19">
    <w:abstractNumId w:val="10"/>
  </w:num>
  <w:num w:numId="20">
    <w:abstractNumId w:val="26"/>
  </w:num>
  <w:num w:numId="21">
    <w:abstractNumId w:val="16"/>
  </w:num>
  <w:num w:numId="22">
    <w:abstractNumId w:val="24"/>
  </w:num>
  <w:num w:numId="23">
    <w:abstractNumId w:val="13"/>
  </w:num>
  <w:num w:numId="24">
    <w:abstractNumId w:val="33"/>
  </w:num>
  <w:num w:numId="25">
    <w:abstractNumId w:val="38"/>
  </w:num>
  <w:num w:numId="26">
    <w:abstractNumId w:val="21"/>
  </w:num>
  <w:num w:numId="27">
    <w:abstractNumId w:val="9"/>
  </w:num>
  <w:num w:numId="28">
    <w:abstractNumId w:val="31"/>
  </w:num>
  <w:num w:numId="29">
    <w:abstractNumId w:val="37"/>
  </w:num>
  <w:num w:numId="30">
    <w:abstractNumId w:val="3"/>
  </w:num>
  <w:num w:numId="31">
    <w:abstractNumId w:val="4"/>
  </w:num>
  <w:num w:numId="32">
    <w:abstractNumId w:val="30"/>
  </w:num>
  <w:num w:numId="33">
    <w:abstractNumId w:val="25"/>
  </w:num>
  <w:num w:numId="34">
    <w:abstractNumId w:val="18"/>
  </w:num>
  <w:num w:numId="35">
    <w:abstractNumId w:val="29"/>
  </w:num>
  <w:num w:numId="36">
    <w:abstractNumId w:val="22"/>
  </w:num>
  <w:num w:numId="37">
    <w:abstractNumId w:val="7"/>
  </w:num>
  <w:num w:numId="38">
    <w:abstractNumId w:val="6"/>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3A"/>
    <w:rsid w:val="00001CC2"/>
    <w:rsid w:val="00002B03"/>
    <w:rsid w:val="00014961"/>
    <w:rsid w:val="000261F6"/>
    <w:rsid w:val="000619D8"/>
    <w:rsid w:val="000A0A4F"/>
    <w:rsid w:val="000B21CE"/>
    <w:rsid w:val="000D3CEA"/>
    <w:rsid w:val="000F3F06"/>
    <w:rsid w:val="00130F27"/>
    <w:rsid w:val="00156F42"/>
    <w:rsid w:val="00175D4D"/>
    <w:rsid w:val="00176ED2"/>
    <w:rsid w:val="001908EF"/>
    <w:rsid w:val="0019145A"/>
    <w:rsid w:val="001C2BF3"/>
    <w:rsid w:val="001C311D"/>
    <w:rsid w:val="001D6FB8"/>
    <w:rsid w:val="001E6422"/>
    <w:rsid w:val="002148F8"/>
    <w:rsid w:val="002312BA"/>
    <w:rsid w:val="00233016"/>
    <w:rsid w:val="0025711C"/>
    <w:rsid w:val="00267A7A"/>
    <w:rsid w:val="002763F6"/>
    <w:rsid w:val="002A4DD9"/>
    <w:rsid w:val="002A78EB"/>
    <w:rsid w:val="002B51BD"/>
    <w:rsid w:val="002C3549"/>
    <w:rsid w:val="002D25A5"/>
    <w:rsid w:val="002E308E"/>
    <w:rsid w:val="002F61BC"/>
    <w:rsid w:val="00310FCF"/>
    <w:rsid w:val="00317170"/>
    <w:rsid w:val="00317298"/>
    <w:rsid w:val="003247AF"/>
    <w:rsid w:val="003342C0"/>
    <w:rsid w:val="00382A16"/>
    <w:rsid w:val="00393C03"/>
    <w:rsid w:val="003A322B"/>
    <w:rsid w:val="003B413A"/>
    <w:rsid w:val="003D13B9"/>
    <w:rsid w:val="00400AE8"/>
    <w:rsid w:val="00417470"/>
    <w:rsid w:val="00432C64"/>
    <w:rsid w:val="00443236"/>
    <w:rsid w:val="004575DD"/>
    <w:rsid w:val="00467C19"/>
    <w:rsid w:val="00493625"/>
    <w:rsid w:val="004A5A66"/>
    <w:rsid w:val="004B7256"/>
    <w:rsid w:val="004E6FDB"/>
    <w:rsid w:val="004E76A4"/>
    <w:rsid w:val="004F048D"/>
    <w:rsid w:val="00501F28"/>
    <w:rsid w:val="00524A3E"/>
    <w:rsid w:val="00530C25"/>
    <w:rsid w:val="00531753"/>
    <w:rsid w:val="00531877"/>
    <w:rsid w:val="00534464"/>
    <w:rsid w:val="00566773"/>
    <w:rsid w:val="005923F9"/>
    <w:rsid w:val="005A4CB1"/>
    <w:rsid w:val="005D3FC4"/>
    <w:rsid w:val="005D5802"/>
    <w:rsid w:val="005D68C0"/>
    <w:rsid w:val="005E4BD3"/>
    <w:rsid w:val="005E56FF"/>
    <w:rsid w:val="005F0527"/>
    <w:rsid w:val="0060137A"/>
    <w:rsid w:val="00620865"/>
    <w:rsid w:val="00631F68"/>
    <w:rsid w:val="00653D7A"/>
    <w:rsid w:val="006574E2"/>
    <w:rsid w:val="00685FBD"/>
    <w:rsid w:val="00687800"/>
    <w:rsid w:val="00691840"/>
    <w:rsid w:val="00696970"/>
    <w:rsid w:val="006B3189"/>
    <w:rsid w:val="006B60D5"/>
    <w:rsid w:val="006E70CA"/>
    <w:rsid w:val="006F5B21"/>
    <w:rsid w:val="006F6768"/>
    <w:rsid w:val="007006CA"/>
    <w:rsid w:val="00702D69"/>
    <w:rsid w:val="007142CF"/>
    <w:rsid w:val="00732C0E"/>
    <w:rsid w:val="0073628B"/>
    <w:rsid w:val="00756B46"/>
    <w:rsid w:val="00763631"/>
    <w:rsid w:val="00771918"/>
    <w:rsid w:val="0078743A"/>
    <w:rsid w:val="007A4B67"/>
    <w:rsid w:val="007A69C2"/>
    <w:rsid w:val="007D7B8A"/>
    <w:rsid w:val="007F516F"/>
    <w:rsid w:val="008136A4"/>
    <w:rsid w:val="00816AC7"/>
    <w:rsid w:val="008203BF"/>
    <w:rsid w:val="008251A5"/>
    <w:rsid w:val="00826AD3"/>
    <w:rsid w:val="0084196C"/>
    <w:rsid w:val="00851B8D"/>
    <w:rsid w:val="00864907"/>
    <w:rsid w:val="00871E3B"/>
    <w:rsid w:val="00880FBE"/>
    <w:rsid w:val="0088772B"/>
    <w:rsid w:val="00890273"/>
    <w:rsid w:val="00892766"/>
    <w:rsid w:val="008A4134"/>
    <w:rsid w:val="008A7404"/>
    <w:rsid w:val="008B07A6"/>
    <w:rsid w:val="008C4D9F"/>
    <w:rsid w:val="008E19F8"/>
    <w:rsid w:val="008E1C60"/>
    <w:rsid w:val="008E22B4"/>
    <w:rsid w:val="009005A9"/>
    <w:rsid w:val="00907DA8"/>
    <w:rsid w:val="00957F86"/>
    <w:rsid w:val="009821DF"/>
    <w:rsid w:val="009A5326"/>
    <w:rsid w:val="009A55B0"/>
    <w:rsid w:val="009B083D"/>
    <w:rsid w:val="009C546B"/>
    <w:rsid w:val="009E1E89"/>
    <w:rsid w:val="009F2B72"/>
    <w:rsid w:val="009F47E3"/>
    <w:rsid w:val="009F5303"/>
    <w:rsid w:val="00A1565D"/>
    <w:rsid w:val="00A36C69"/>
    <w:rsid w:val="00A65E01"/>
    <w:rsid w:val="00A7703E"/>
    <w:rsid w:val="00AA54C5"/>
    <w:rsid w:val="00AB1ED7"/>
    <w:rsid w:val="00AD1863"/>
    <w:rsid w:val="00AE203A"/>
    <w:rsid w:val="00B11D9C"/>
    <w:rsid w:val="00B42A4D"/>
    <w:rsid w:val="00B504FA"/>
    <w:rsid w:val="00B52AF6"/>
    <w:rsid w:val="00B578A6"/>
    <w:rsid w:val="00B57D40"/>
    <w:rsid w:val="00B64033"/>
    <w:rsid w:val="00BB3609"/>
    <w:rsid w:val="00BD3A1D"/>
    <w:rsid w:val="00BE2DF0"/>
    <w:rsid w:val="00BE6165"/>
    <w:rsid w:val="00BF4C71"/>
    <w:rsid w:val="00C00499"/>
    <w:rsid w:val="00C0367C"/>
    <w:rsid w:val="00C03BBF"/>
    <w:rsid w:val="00C120E2"/>
    <w:rsid w:val="00C14FF9"/>
    <w:rsid w:val="00C17014"/>
    <w:rsid w:val="00C326CF"/>
    <w:rsid w:val="00C65DA8"/>
    <w:rsid w:val="00C845CB"/>
    <w:rsid w:val="00CA4A68"/>
    <w:rsid w:val="00CB1F7D"/>
    <w:rsid w:val="00D029F5"/>
    <w:rsid w:val="00D07513"/>
    <w:rsid w:val="00D13BBD"/>
    <w:rsid w:val="00D156A9"/>
    <w:rsid w:val="00D15ACE"/>
    <w:rsid w:val="00D21FA6"/>
    <w:rsid w:val="00D34550"/>
    <w:rsid w:val="00D37B05"/>
    <w:rsid w:val="00D472C8"/>
    <w:rsid w:val="00D7181D"/>
    <w:rsid w:val="00D8594B"/>
    <w:rsid w:val="00DA7A6B"/>
    <w:rsid w:val="00DB1952"/>
    <w:rsid w:val="00DD03C0"/>
    <w:rsid w:val="00DF3564"/>
    <w:rsid w:val="00DF4173"/>
    <w:rsid w:val="00E44951"/>
    <w:rsid w:val="00E61600"/>
    <w:rsid w:val="00E66C4D"/>
    <w:rsid w:val="00EC40A9"/>
    <w:rsid w:val="00ED0F11"/>
    <w:rsid w:val="00EE421B"/>
    <w:rsid w:val="00F112F9"/>
    <w:rsid w:val="00F34CB3"/>
    <w:rsid w:val="00F500F3"/>
    <w:rsid w:val="00F52F9B"/>
    <w:rsid w:val="00F704ED"/>
    <w:rsid w:val="00F733B0"/>
    <w:rsid w:val="00F95257"/>
    <w:rsid w:val="00FD233A"/>
    <w:rsid w:val="00FD7792"/>
    <w:rsid w:val="00FE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499A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033"/>
    <w:pPr>
      <w:ind w:left="720"/>
      <w:contextualSpacing/>
    </w:pPr>
  </w:style>
  <w:style w:type="table" w:styleId="TableGrid">
    <w:name w:val="Table Grid"/>
    <w:basedOn w:val="TableNormal"/>
    <w:uiPriority w:val="39"/>
    <w:rsid w:val="00C65DA8"/>
    <w:rPr>
      <w:rFonts w:ascii="Garamond" w:eastAsia="Times New Roman" w:hAnsi="Garamond"/>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4BD3"/>
    <w:pPr>
      <w:autoSpaceDE w:val="0"/>
      <w:autoSpaceDN w:val="0"/>
      <w:adjustRightInd w:val="0"/>
    </w:pPr>
    <w:rPr>
      <w:rFonts w:ascii="Arial" w:eastAsia="Times New Roman" w:hAnsi="Arial" w:cs="Arial"/>
      <w:color w:val="000000"/>
      <w:sz w:val="24"/>
      <w:szCs w:val="24"/>
      <w:lang w:eastAsia="en-US"/>
    </w:rPr>
  </w:style>
  <w:style w:type="paragraph" w:styleId="BalloonText">
    <w:name w:val="Balloon Text"/>
    <w:basedOn w:val="Normal"/>
    <w:link w:val="BalloonTextChar"/>
    <w:uiPriority w:val="99"/>
    <w:semiHidden/>
    <w:unhideWhenUsed/>
    <w:rsid w:val="00FD77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79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033"/>
    <w:pPr>
      <w:ind w:left="720"/>
      <w:contextualSpacing/>
    </w:pPr>
  </w:style>
  <w:style w:type="table" w:styleId="TableGrid">
    <w:name w:val="Table Grid"/>
    <w:basedOn w:val="TableNormal"/>
    <w:uiPriority w:val="39"/>
    <w:rsid w:val="00C65DA8"/>
    <w:rPr>
      <w:rFonts w:ascii="Garamond" w:eastAsia="Times New Roman" w:hAnsi="Garamond"/>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4BD3"/>
    <w:pPr>
      <w:autoSpaceDE w:val="0"/>
      <w:autoSpaceDN w:val="0"/>
      <w:adjustRightInd w:val="0"/>
    </w:pPr>
    <w:rPr>
      <w:rFonts w:ascii="Arial" w:eastAsia="Times New Roman" w:hAnsi="Arial" w:cs="Arial"/>
      <w:color w:val="000000"/>
      <w:sz w:val="24"/>
      <w:szCs w:val="24"/>
      <w:lang w:eastAsia="en-US"/>
    </w:rPr>
  </w:style>
  <w:style w:type="paragraph" w:styleId="BalloonText">
    <w:name w:val="Balloon Text"/>
    <w:basedOn w:val="Normal"/>
    <w:link w:val="BalloonTextChar"/>
    <w:uiPriority w:val="99"/>
    <w:semiHidden/>
    <w:unhideWhenUsed/>
    <w:rsid w:val="00FD77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79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69651">
      <w:bodyDiv w:val="1"/>
      <w:marLeft w:val="0"/>
      <w:marRight w:val="0"/>
      <w:marTop w:val="0"/>
      <w:marBottom w:val="0"/>
      <w:divBdr>
        <w:top w:val="none" w:sz="0" w:space="0" w:color="auto"/>
        <w:left w:val="none" w:sz="0" w:space="0" w:color="auto"/>
        <w:bottom w:val="none" w:sz="0" w:space="0" w:color="auto"/>
        <w:right w:val="none" w:sz="0" w:space="0" w:color="auto"/>
      </w:divBdr>
    </w:div>
    <w:div w:id="595672178">
      <w:bodyDiv w:val="1"/>
      <w:marLeft w:val="0"/>
      <w:marRight w:val="0"/>
      <w:marTop w:val="0"/>
      <w:marBottom w:val="0"/>
      <w:divBdr>
        <w:top w:val="none" w:sz="0" w:space="0" w:color="auto"/>
        <w:left w:val="none" w:sz="0" w:space="0" w:color="auto"/>
        <w:bottom w:val="none" w:sz="0" w:space="0" w:color="auto"/>
        <w:right w:val="none" w:sz="0" w:space="0" w:color="auto"/>
      </w:divBdr>
    </w:div>
    <w:div w:id="609239514">
      <w:bodyDiv w:val="1"/>
      <w:marLeft w:val="0"/>
      <w:marRight w:val="0"/>
      <w:marTop w:val="0"/>
      <w:marBottom w:val="0"/>
      <w:divBdr>
        <w:top w:val="none" w:sz="0" w:space="0" w:color="auto"/>
        <w:left w:val="none" w:sz="0" w:space="0" w:color="auto"/>
        <w:bottom w:val="none" w:sz="0" w:space="0" w:color="auto"/>
        <w:right w:val="none" w:sz="0" w:space="0" w:color="auto"/>
      </w:divBdr>
      <w:divsChild>
        <w:div w:id="1865945649">
          <w:marLeft w:val="1498"/>
          <w:marRight w:val="0"/>
          <w:marTop w:val="0"/>
          <w:marBottom w:val="0"/>
          <w:divBdr>
            <w:top w:val="none" w:sz="0" w:space="0" w:color="auto"/>
            <w:left w:val="none" w:sz="0" w:space="0" w:color="auto"/>
            <w:bottom w:val="none" w:sz="0" w:space="0" w:color="auto"/>
            <w:right w:val="none" w:sz="0" w:space="0" w:color="auto"/>
          </w:divBdr>
        </w:div>
        <w:div w:id="2038460105">
          <w:marLeft w:val="2246"/>
          <w:marRight w:val="0"/>
          <w:marTop w:val="0"/>
          <w:marBottom w:val="0"/>
          <w:divBdr>
            <w:top w:val="none" w:sz="0" w:space="0" w:color="auto"/>
            <w:left w:val="none" w:sz="0" w:space="0" w:color="auto"/>
            <w:bottom w:val="none" w:sz="0" w:space="0" w:color="auto"/>
            <w:right w:val="none" w:sz="0" w:space="0" w:color="auto"/>
          </w:divBdr>
        </w:div>
        <w:div w:id="684866131">
          <w:marLeft w:val="2246"/>
          <w:marRight w:val="0"/>
          <w:marTop w:val="0"/>
          <w:marBottom w:val="0"/>
          <w:divBdr>
            <w:top w:val="none" w:sz="0" w:space="0" w:color="auto"/>
            <w:left w:val="none" w:sz="0" w:space="0" w:color="auto"/>
            <w:bottom w:val="none" w:sz="0" w:space="0" w:color="auto"/>
            <w:right w:val="none" w:sz="0" w:space="0" w:color="auto"/>
          </w:divBdr>
        </w:div>
        <w:div w:id="482700083">
          <w:marLeft w:val="2246"/>
          <w:marRight w:val="0"/>
          <w:marTop w:val="0"/>
          <w:marBottom w:val="0"/>
          <w:divBdr>
            <w:top w:val="none" w:sz="0" w:space="0" w:color="auto"/>
            <w:left w:val="none" w:sz="0" w:space="0" w:color="auto"/>
            <w:bottom w:val="none" w:sz="0" w:space="0" w:color="auto"/>
            <w:right w:val="none" w:sz="0" w:space="0" w:color="auto"/>
          </w:divBdr>
        </w:div>
        <w:div w:id="1280987930">
          <w:marLeft w:val="2246"/>
          <w:marRight w:val="0"/>
          <w:marTop w:val="0"/>
          <w:marBottom w:val="0"/>
          <w:divBdr>
            <w:top w:val="none" w:sz="0" w:space="0" w:color="auto"/>
            <w:left w:val="none" w:sz="0" w:space="0" w:color="auto"/>
            <w:bottom w:val="none" w:sz="0" w:space="0" w:color="auto"/>
            <w:right w:val="none" w:sz="0" w:space="0" w:color="auto"/>
          </w:divBdr>
        </w:div>
      </w:divsChild>
    </w:div>
    <w:div w:id="617755684">
      <w:bodyDiv w:val="1"/>
      <w:marLeft w:val="0"/>
      <w:marRight w:val="0"/>
      <w:marTop w:val="0"/>
      <w:marBottom w:val="0"/>
      <w:divBdr>
        <w:top w:val="none" w:sz="0" w:space="0" w:color="auto"/>
        <w:left w:val="none" w:sz="0" w:space="0" w:color="auto"/>
        <w:bottom w:val="none" w:sz="0" w:space="0" w:color="auto"/>
        <w:right w:val="none" w:sz="0" w:space="0" w:color="auto"/>
      </w:divBdr>
    </w:div>
    <w:div w:id="628972954">
      <w:bodyDiv w:val="1"/>
      <w:marLeft w:val="0"/>
      <w:marRight w:val="0"/>
      <w:marTop w:val="0"/>
      <w:marBottom w:val="0"/>
      <w:divBdr>
        <w:top w:val="none" w:sz="0" w:space="0" w:color="auto"/>
        <w:left w:val="none" w:sz="0" w:space="0" w:color="auto"/>
        <w:bottom w:val="none" w:sz="0" w:space="0" w:color="auto"/>
        <w:right w:val="none" w:sz="0" w:space="0" w:color="auto"/>
      </w:divBdr>
    </w:div>
    <w:div w:id="747044997">
      <w:bodyDiv w:val="1"/>
      <w:marLeft w:val="0"/>
      <w:marRight w:val="0"/>
      <w:marTop w:val="0"/>
      <w:marBottom w:val="0"/>
      <w:divBdr>
        <w:top w:val="none" w:sz="0" w:space="0" w:color="auto"/>
        <w:left w:val="none" w:sz="0" w:space="0" w:color="auto"/>
        <w:bottom w:val="none" w:sz="0" w:space="0" w:color="auto"/>
        <w:right w:val="none" w:sz="0" w:space="0" w:color="auto"/>
      </w:divBdr>
      <w:divsChild>
        <w:div w:id="615064578">
          <w:marLeft w:val="907"/>
          <w:marRight w:val="0"/>
          <w:marTop w:val="0"/>
          <w:marBottom w:val="0"/>
          <w:divBdr>
            <w:top w:val="none" w:sz="0" w:space="0" w:color="auto"/>
            <w:left w:val="none" w:sz="0" w:space="0" w:color="auto"/>
            <w:bottom w:val="none" w:sz="0" w:space="0" w:color="auto"/>
            <w:right w:val="none" w:sz="0" w:space="0" w:color="auto"/>
          </w:divBdr>
        </w:div>
        <w:div w:id="425418410">
          <w:marLeft w:val="907"/>
          <w:marRight w:val="0"/>
          <w:marTop w:val="0"/>
          <w:marBottom w:val="0"/>
          <w:divBdr>
            <w:top w:val="none" w:sz="0" w:space="0" w:color="auto"/>
            <w:left w:val="none" w:sz="0" w:space="0" w:color="auto"/>
            <w:bottom w:val="none" w:sz="0" w:space="0" w:color="auto"/>
            <w:right w:val="none" w:sz="0" w:space="0" w:color="auto"/>
          </w:divBdr>
        </w:div>
        <w:div w:id="794375726">
          <w:marLeft w:val="907"/>
          <w:marRight w:val="0"/>
          <w:marTop w:val="0"/>
          <w:marBottom w:val="0"/>
          <w:divBdr>
            <w:top w:val="none" w:sz="0" w:space="0" w:color="auto"/>
            <w:left w:val="none" w:sz="0" w:space="0" w:color="auto"/>
            <w:bottom w:val="none" w:sz="0" w:space="0" w:color="auto"/>
            <w:right w:val="none" w:sz="0" w:space="0" w:color="auto"/>
          </w:divBdr>
        </w:div>
      </w:divsChild>
    </w:div>
    <w:div w:id="762920879">
      <w:bodyDiv w:val="1"/>
      <w:marLeft w:val="0"/>
      <w:marRight w:val="0"/>
      <w:marTop w:val="0"/>
      <w:marBottom w:val="0"/>
      <w:divBdr>
        <w:top w:val="none" w:sz="0" w:space="0" w:color="auto"/>
        <w:left w:val="none" w:sz="0" w:space="0" w:color="auto"/>
        <w:bottom w:val="none" w:sz="0" w:space="0" w:color="auto"/>
        <w:right w:val="none" w:sz="0" w:space="0" w:color="auto"/>
      </w:divBdr>
    </w:div>
    <w:div w:id="805273435">
      <w:bodyDiv w:val="1"/>
      <w:marLeft w:val="0"/>
      <w:marRight w:val="0"/>
      <w:marTop w:val="0"/>
      <w:marBottom w:val="0"/>
      <w:divBdr>
        <w:top w:val="none" w:sz="0" w:space="0" w:color="auto"/>
        <w:left w:val="none" w:sz="0" w:space="0" w:color="auto"/>
        <w:bottom w:val="none" w:sz="0" w:space="0" w:color="auto"/>
        <w:right w:val="none" w:sz="0" w:space="0" w:color="auto"/>
      </w:divBdr>
    </w:div>
    <w:div w:id="881788299">
      <w:bodyDiv w:val="1"/>
      <w:marLeft w:val="0"/>
      <w:marRight w:val="0"/>
      <w:marTop w:val="0"/>
      <w:marBottom w:val="0"/>
      <w:divBdr>
        <w:top w:val="none" w:sz="0" w:space="0" w:color="auto"/>
        <w:left w:val="none" w:sz="0" w:space="0" w:color="auto"/>
        <w:bottom w:val="none" w:sz="0" w:space="0" w:color="auto"/>
        <w:right w:val="none" w:sz="0" w:space="0" w:color="auto"/>
      </w:divBdr>
    </w:div>
    <w:div w:id="894896568">
      <w:bodyDiv w:val="1"/>
      <w:marLeft w:val="0"/>
      <w:marRight w:val="0"/>
      <w:marTop w:val="0"/>
      <w:marBottom w:val="0"/>
      <w:divBdr>
        <w:top w:val="none" w:sz="0" w:space="0" w:color="auto"/>
        <w:left w:val="none" w:sz="0" w:space="0" w:color="auto"/>
        <w:bottom w:val="none" w:sz="0" w:space="0" w:color="auto"/>
        <w:right w:val="none" w:sz="0" w:space="0" w:color="auto"/>
      </w:divBdr>
    </w:div>
    <w:div w:id="898125781">
      <w:bodyDiv w:val="1"/>
      <w:marLeft w:val="0"/>
      <w:marRight w:val="0"/>
      <w:marTop w:val="0"/>
      <w:marBottom w:val="0"/>
      <w:divBdr>
        <w:top w:val="none" w:sz="0" w:space="0" w:color="auto"/>
        <w:left w:val="none" w:sz="0" w:space="0" w:color="auto"/>
        <w:bottom w:val="none" w:sz="0" w:space="0" w:color="auto"/>
        <w:right w:val="none" w:sz="0" w:space="0" w:color="auto"/>
      </w:divBdr>
    </w:div>
    <w:div w:id="991568833">
      <w:bodyDiv w:val="1"/>
      <w:marLeft w:val="0"/>
      <w:marRight w:val="0"/>
      <w:marTop w:val="0"/>
      <w:marBottom w:val="0"/>
      <w:divBdr>
        <w:top w:val="none" w:sz="0" w:space="0" w:color="auto"/>
        <w:left w:val="none" w:sz="0" w:space="0" w:color="auto"/>
        <w:bottom w:val="none" w:sz="0" w:space="0" w:color="auto"/>
        <w:right w:val="none" w:sz="0" w:space="0" w:color="auto"/>
      </w:divBdr>
      <w:divsChild>
        <w:div w:id="1177962021">
          <w:marLeft w:val="446"/>
          <w:marRight w:val="0"/>
          <w:marTop w:val="0"/>
          <w:marBottom w:val="0"/>
          <w:divBdr>
            <w:top w:val="none" w:sz="0" w:space="0" w:color="auto"/>
            <w:left w:val="none" w:sz="0" w:space="0" w:color="auto"/>
            <w:bottom w:val="none" w:sz="0" w:space="0" w:color="auto"/>
            <w:right w:val="none" w:sz="0" w:space="0" w:color="auto"/>
          </w:divBdr>
        </w:div>
        <w:div w:id="240023233">
          <w:marLeft w:val="1051"/>
          <w:marRight w:val="0"/>
          <w:marTop w:val="0"/>
          <w:marBottom w:val="0"/>
          <w:divBdr>
            <w:top w:val="none" w:sz="0" w:space="0" w:color="auto"/>
            <w:left w:val="none" w:sz="0" w:space="0" w:color="auto"/>
            <w:bottom w:val="none" w:sz="0" w:space="0" w:color="auto"/>
            <w:right w:val="none" w:sz="0" w:space="0" w:color="auto"/>
          </w:divBdr>
        </w:div>
        <w:div w:id="444203280">
          <w:marLeft w:val="1051"/>
          <w:marRight w:val="0"/>
          <w:marTop w:val="0"/>
          <w:marBottom w:val="0"/>
          <w:divBdr>
            <w:top w:val="none" w:sz="0" w:space="0" w:color="auto"/>
            <w:left w:val="none" w:sz="0" w:space="0" w:color="auto"/>
            <w:bottom w:val="none" w:sz="0" w:space="0" w:color="auto"/>
            <w:right w:val="none" w:sz="0" w:space="0" w:color="auto"/>
          </w:divBdr>
        </w:div>
        <w:div w:id="109321145">
          <w:marLeft w:val="1051"/>
          <w:marRight w:val="0"/>
          <w:marTop w:val="0"/>
          <w:marBottom w:val="0"/>
          <w:divBdr>
            <w:top w:val="none" w:sz="0" w:space="0" w:color="auto"/>
            <w:left w:val="none" w:sz="0" w:space="0" w:color="auto"/>
            <w:bottom w:val="none" w:sz="0" w:space="0" w:color="auto"/>
            <w:right w:val="none" w:sz="0" w:space="0" w:color="auto"/>
          </w:divBdr>
        </w:div>
        <w:div w:id="813453000">
          <w:marLeft w:val="1051"/>
          <w:marRight w:val="0"/>
          <w:marTop w:val="0"/>
          <w:marBottom w:val="0"/>
          <w:divBdr>
            <w:top w:val="none" w:sz="0" w:space="0" w:color="auto"/>
            <w:left w:val="none" w:sz="0" w:space="0" w:color="auto"/>
            <w:bottom w:val="none" w:sz="0" w:space="0" w:color="auto"/>
            <w:right w:val="none" w:sz="0" w:space="0" w:color="auto"/>
          </w:divBdr>
        </w:div>
        <w:div w:id="1913730533">
          <w:marLeft w:val="1051"/>
          <w:marRight w:val="0"/>
          <w:marTop w:val="0"/>
          <w:marBottom w:val="0"/>
          <w:divBdr>
            <w:top w:val="none" w:sz="0" w:space="0" w:color="auto"/>
            <w:left w:val="none" w:sz="0" w:space="0" w:color="auto"/>
            <w:bottom w:val="none" w:sz="0" w:space="0" w:color="auto"/>
            <w:right w:val="none" w:sz="0" w:space="0" w:color="auto"/>
          </w:divBdr>
        </w:div>
        <w:div w:id="1597058996">
          <w:marLeft w:val="446"/>
          <w:marRight w:val="0"/>
          <w:marTop w:val="0"/>
          <w:marBottom w:val="0"/>
          <w:divBdr>
            <w:top w:val="none" w:sz="0" w:space="0" w:color="auto"/>
            <w:left w:val="none" w:sz="0" w:space="0" w:color="auto"/>
            <w:bottom w:val="none" w:sz="0" w:space="0" w:color="auto"/>
            <w:right w:val="none" w:sz="0" w:space="0" w:color="auto"/>
          </w:divBdr>
        </w:div>
        <w:div w:id="284385350">
          <w:marLeft w:val="1051"/>
          <w:marRight w:val="0"/>
          <w:marTop w:val="0"/>
          <w:marBottom w:val="0"/>
          <w:divBdr>
            <w:top w:val="none" w:sz="0" w:space="0" w:color="auto"/>
            <w:left w:val="none" w:sz="0" w:space="0" w:color="auto"/>
            <w:bottom w:val="none" w:sz="0" w:space="0" w:color="auto"/>
            <w:right w:val="none" w:sz="0" w:space="0" w:color="auto"/>
          </w:divBdr>
        </w:div>
        <w:div w:id="235937508">
          <w:marLeft w:val="1051"/>
          <w:marRight w:val="0"/>
          <w:marTop w:val="0"/>
          <w:marBottom w:val="0"/>
          <w:divBdr>
            <w:top w:val="none" w:sz="0" w:space="0" w:color="auto"/>
            <w:left w:val="none" w:sz="0" w:space="0" w:color="auto"/>
            <w:bottom w:val="none" w:sz="0" w:space="0" w:color="auto"/>
            <w:right w:val="none" w:sz="0" w:space="0" w:color="auto"/>
          </w:divBdr>
        </w:div>
        <w:div w:id="719480378">
          <w:marLeft w:val="1051"/>
          <w:marRight w:val="0"/>
          <w:marTop w:val="0"/>
          <w:marBottom w:val="0"/>
          <w:divBdr>
            <w:top w:val="none" w:sz="0" w:space="0" w:color="auto"/>
            <w:left w:val="none" w:sz="0" w:space="0" w:color="auto"/>
            <w:bottom w:val="none" w:sz="0" w:space="0" w:color="auto"/>
            <w:right w:val="none" w:sz="0" w:space="0" w:color="auto"/>
          </w:divBdr>
        </w:div>
        <w:div w:id="135419775">
          <w:marLeft w:val="1051"/>
          <w:marRight w:val="0"/>
          <w:marTop w:val="0"/>
          <w:marBottom w:val="0"/>
          <w:divBdr>
            <w:top w:val="none" w:sz="0" w:space="0" w:color="auto"/>
            <w:left w:val="none" w:sz="0" w:space="0" w:color="auto"/>
            <w:bottom w:val="none" w:sz="0" w:space="0" w:color="auto"/>
            <w:right w:val="none" w:sz="0" w:space="0" w:color="auto"/>
          </w:divBdr>
        </w:div>
      </w:divsChild>
    </w:div>
    <w:div w:id="1077241283">
      <w:bodyDiv w:val="1"/>
      <w:marLeft w:val="0"/>
      <w:marRight w:val="0"/>
      <w:marTop w:val="0"/>
      <w:marBottom w:val="0"/>
      <w:divBdr>
        <w:top w:val="none" w:sz="0" w:space="0" w:color="auto"/>
        <w:left w:val="none" w:sz="0" w:space="0" w:color="auto"/>
        <w:bottom w:val="none" w:sz="0" w:space="0" w:color="auto"/>
        <w:right w:val="none" w:sz="0" w:space="0" w:color="auto"/>
      </w:divBdr>
    </w:div>
    <w:div w:id="1218977895">
      <w:bodyDiv w:val="1"/>
      <w:marLeft w:val="0"/>
      <w:marRight w:val="0"/>
      <w:marTop w:val="0"/>
      <w:marBottom w:val="0"/>
      <w:divBdr>
        <w:top w:val="none" w:sz="0" w:space="0" w:color="auto"/>
        <w:left w:val="none" w:sz="0" w:space="0" w:color="auto"/>
        <w:bottom w:val="none" w:sz="0" w:space="0" w:color="auto"/>
        <w:right w:val="none" w:sz="0" w:space="0" w:color="auto"/>
      </w:divBdr>
    </w:div>
    <w:div w:id="1308626509">
      <w:bodyDiv w:val="1"/>
      <w:marLeft w:val="0"/>
      <w:marRight w:val="0"/>
      <w:marTop w:val="0"/>
      <w:marBottom w:val="0"/>
      <w:divBdr>
        <w:top w:val="none" w:sz="0" w:space="0" w:color="auto"/>
        <w:left w:val="none" w:sz="0" w:space="0" w:color="auto"/>
        <w:bottom w:val="none" w:sz="0" w:space="0" w:color="auto"/>
        <w:right w:val="none" w:sz="0" w:space="0" w:color="auto"/>
      </w:divBdr>
    </w:div>
    <w:div w:id="1311447267">
      <w:bodyDiv w:val="1"/>
      <w:marLeft w:val="0"/>
      <w:marRight w:val="0"/>
      <w:marTop w:val="0"/>
      <w:marBottom w:val="0"/>
      <w:divBdr>
        <w:top w:val="none" w:sz="0" w:space="0" w:color="auto"/>
        <w:left w:val="none" w:sz="0" w:space="0" w:color="auto"/>
        <w:bottom w:val="none" w:sz="0" w:space="0" w:color="auto"/>
        <w:right w:val="none" w:sz="0" w:space="0" w:color="auto"/>
      </w:divBdr>
    </w:div>
    <w:div w:id="1477606848">
      <w:bodyDiv w:val="1"/>
      <w:marLeft w:val="0"/>
      <w:marRight w:val="0"/>
      <w:marTop w:val="0"/>
      <w:marBottom w:val="0"/>
      <w:divBdr>
        <w:top w:val="none" w:sz="0" w:space="0" w:color="auto"/>
        <w:left w:val="none" w:sz="0" w:space="0" w:color="auto"/>
        <w:bottom w:val="none" w:sz="0" w:space="0" w:color="auto"/>
        <w:right w:val="none" w:sz="0" w:space="0" w:color="auto"/>
      </w:divBdr>
      <w:divsChild>
        <w:div w:id="3866947">
          <w:marLeft w:val="1354"/>
          <w:marRight w:val="0"/>
          <w:marTop w:val="0"/>
          <w:marBottom w:val="0"/>
          <w:divBdr>
            <w:top w:val="none" w:sz="0" w:space="0" w:color="auto"/>
            <w:left w:val="none" w:sz="0" w:space="0" w:color="auto"/>
            <w:bottom w:val="none" w:sz="0" w:space="0" w:color="auto"/>
            <w:right w:val="none" w:sz="0" w:space="0" w:color="auto"/>
          </w:divBdr>
        </w:div>
        <w:div w:id="1962570468">
          <w:marLeft w:val="1354"/>
          <w:marRight w:val="0"/>
          <w:marTop w:val="0"/>
          <w:marBottom w:val="0"/>
          <w:divBdr>
            <w:top w:val="none" w:sz="0" w:space="0" w:color="auto"/>
            <w:left w:val="none" w:sz="0" w:space="0" w:color="auto"/>
            <w:bottom w:val="none" w:sz="0" w:space="0" w:color="auto"/>
            <w:right w:val="none" w:sz="0" w:space="0" w:color="auto"/>
          </w:divBdr>
        </w:div>
        <w:div w:id="625240167">
          <w:marLeft w:val="1354"/>
          <w:marRight w:val="0"/>
          <w:marTop w:val="0"/>
          <w:marBottom w:val="0"/>
          <w:divBdr>
            <w:top w:val="none" w:sz="0" w:space="0" w:color="auto"/>
            <w:left w:val="none" w:sz="0" w:space="0" w:color="auto"/>
            <w:bottom w:val="none" w:sz="0" w:space="0" w:color="auto"/>
            <w:right w:val="none" w:sz="0" w:space="0" w:color="auto"/>
          </w:divBdr>
        </w:div>
      </w:divsChild>
    </w:div>
    <w:div w:id="1543328550">
      <w:bodyDiv w:val="1"/>
      <w:marLeft w:val="0"/>
      <w:marRight w:val="0"/>
      <w:marTop w:val="0"/>
      <w:marBottom w:val="0"/>
      <w:divBdr>
        <w:top w:val="none" w:sz="0" w:space="0" w:color="auto"/>
        <w:left w:val="none" w:sz="0" w:space="0" w:color="auto"/>
        <w:bottom w:val="none" w:sz="0" w:space="0" w:color="auto"/>
        <w:right w:val="none" w:sz="0" w:space="0" w:color="auto"/>
      </w:divBdr>
    </w:div>
    <w:div w:id="1692952120">
      <w:bodyDiv w:val="1"/>
      <w:marLeft w:val="0"/>
      <w:marRight w:val="0"/>
      <w:marTop w:val="0"/>
      <w:marBottom w:val="0"/>
      <w:divBdr>
        <w:top w:val="none" w:sz="0" w:space="0" w:color="auto"/>
        <w:left w:val="none" w:sz="0" w:space="0" w:color="auto"/>
        <w:bottom w:val="none" w:sz="0" w:space="0" w:color="auto"/>
        <w:right w:val="none" w:sz="0" w:space="0" w:color="auto"/>
      </w:divBdr>
    </w:div>
    <w:div w:id="1717461735">
      <w:bodyDiv w:val="1"/>
      <w:marLeft w:val="0"/>
      <w:marRight w:val="0"/>
      <w:marTop w:val="0"/>
      <w:marBottom w:val="0"/>
      <w:divBdr>
        <w:top w:val="none" w:sz="0" w:space="0" w:color="auto"/>
        <w:left w:val="none" w:sz="0" w:space="0" w:color="auto"/>
        <w:bottom w:val="none" w:sz="0" w:space="0" w:color="auto"/>
        <w:right w:val="none" w:sz="0" w:space="0" w:color="auto"/>
      </w:divBdr>
    </w:div>
    <w:div w:id="1748570181">
      <w:bodyDiv w:val="1"/>
      <w:marLeft w:val="0"/>
      <w:marRight w:val="0"/>
      <w:marTop w:val="0"/>
      <w:marBottom w:val="0"/>
      <w:divBdr>
        <w:top w:val="none" w:sz="0" w:space="0" w:color="auto"/>
        <w:left w:val="none" w:sz="0" w:space="0" w:color="auto"/>
        <w:bottom w:val="none" w:sz="0" w:space="0" w:color="auto"/>
        <w:right w:val="none" w:sz="0" w:space="0" w:color="auto"/>
      </w:divBdr>
    </w:div>
    <w:div w:id="1753116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NUL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8433</Words>
  <Characters>48071</Characters>
  <Application>Microsoft Macintosh Word</Application>
  <DocSecurity>0</DocSecurity>
  <Lines>400</Lines>
  <Paragraphs>112</Paragraphs>
  <ScaleCrop>false</ScaleCrop>
  <Company/>
  <LinksUpToDate>false</LinksUpToDate>
  <CharactersWithSpaces>56392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Dunn</dc:creator>
  <cp:keywords/>
  <dc:description/>
  <cp:lastModifiedBy>Jonathan Dunn</cp:lastModifiedBy>
  <cp:revision>2</cp:revision>
  <dcterms:created xsi:type="dcterms:W3CDTF">2015-09-28T00:11:00Z</dcterms:created>
  <dcterms:modified xsi:type="dcterms:W3CDTF">2015-09-28T00:11:00Z</dcterms:modified>
</cp:coreProperties>
</file>