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8DB2" w14:textId="7088B866" w:rsidR="00010A2D" w:rsidRDefault="00010A2D">
      <w:r>
        <w:rPr>
          <w:noProof/>
          <w:lang w:eastAsia="en-NZ"/>
        </w:rPr>
        <mc:AlternateContent>
          <mc:Choice Requires="wps">
            <w:drawing>
              <wp:anchor distT="0" distB="0" distL="114300" distR="114300" simplePos="0" relativeHeight="251669504" behindDoc="0" locked="0" layoutInCell="1" allowOverlap="1" wp14:anchorId="1BA61E3F" wp14:editId="4EE304AB">
                <wp:simplePos x="0" y="0"/>
                <wp:positionH relativeFrom="column">
                  <wp:posOffset>-190500</wp:posOffset>
                </wp:positionH>
                <wp:positionV relativeFrom="paragraph">
                  <wp:posOffset>-152400</wp:posOffset>
                </wp:positionV>
                <wp:extent cx="6096000"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w="9525">
                          <a:noFill/>
                          <a:miter lim="800000"/>
                          <a:headEnd/>
                          <a:tailEnd/>
                        </a:ln>
                      </wps:spPr>
                      <wps:txbx>
                        <w:txbxContent>
                          <w:p w14:paraId="43B4A81C" w14:textId="77777777" w:rsidR="00B71025" w:rsidRDefault="00B71025"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1E3F" id="_x0000_t202" coordsize="21600,21600" o:spt="202" path="m,l,21600r21600,l21600,xe">
                <v:stroke joinstyle="miter"/>
                <v:path gradientshapeok="t" o:connecttype="rect"/>
              </v:shapetype>
              <v:shape id="Text Box 2" o:spid="_x0000_s1026" type="#_x0000_t202" style="position:absolute;margin-left:-15pt;margin-top:-12pt;width:480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" filled="f" stroked="f">
                <v:textbox>
                  <w:txbxContent>
                    <w:p w14:paraId="43B4A81C" w14:textId="77777777" w:rsidR="00B71025" w:rsidRDefault="00B71025"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v:textbox>
              </v:shape>
            </w:pict>
          </mc:Fallback>
        </mc:AlternateContent>
      </w:r>
      <w:r w:rsidR="001728A8">
        <w:tab/>
      </w:r>
    </w:p>
    <w:p w14:paraId="07F38823" w14:textId="77777777" w:rsidR="00010A2D" w:rsidRDefault="00010A2D"/>
    <w:p w14:paraId="24BA491C" w14:textId="77777777" w:rsidR="00010A2D" w:rsidRDefault="00010A2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6D4A85" w14:paraId="49943B46" w14:textId="77777777" w:rsidTr="00CF6847">
        <w:tc>
          <w:tcPr>
            <w:tcW w:w="9242" w:type="dxa"/>
            <w:shd w:val="clear" w:color="auto" w:fill="C6D9F1" w:themeFill="text2" w:themeFillTint="33"/>
          </w:tcPr>
          <w:p w14:paraId="199378F6" w14:textId="0CF7D7CD" w:rsidR="006D4A85" w:rsidRDefault="00761779" w:rsidP="00761779">
            <w:pPr>
              <w:spacing w:before="40" w:after="40"/>
            </w:pPr>
            <w:r>
              <w:rPr>
                <w:b/>
              </w:rPr>
              <w:t>January</w:t>
            </w:r>
            <w:r w:rsidR="006E40E9">
              <w:rPr>
                <w:b/>
              </w:rPr>
              <w:t xml:space="preserve"> </w:t>
            </w:r>
            <w:r w:rsidR="00870DFD">
              <w:rPr>
                <w:b/>
              </w:rPr>
              <w:t xml:space="preserve">– </w:t>
            </w:r>
            <w:r>
              <w:rPr>
                <w:b/>
              </w:rPr>
              <w:t>March</w:t>
            </w:r>
            <w:r w:rsidR="006E40E9">
              <w:rPr>
                <w:b/>
              </w:rPr>
              <w:t xml:space="preserve"> </w:t>
            </w:r>
            <w:r w:rsidR="00B67E77">
              <w:rPr>
                <w:b/>
              </w:rPr>
              <w:t>201</w:t>
            </w:r>
            <w:r w:rsidR="006E40E9">
              <w:rPr>
                <w:b/>
              </w:rPr>
              <w:t>5</w:t>
            </w:r>
            <w:r w:rsidR="00530321">
              <w:tab/>
            </w:r>
            <w:r w:rsidR="00530321">
              <w:tab/>
            </w:r>
            <w:r w:rsidR="00530321">
              <w:tab/>
            </w:r>
            <w:r w:rsidR="00530321">
              <w:tab/>
            </w:r>
            <w:r w:rsidR="00530321">
              <w:tab/>
              <w:t xml:space="preserve">  </w:t>
            </w:r>
            <w:r w:rsidR="00C27259">
              <w:t xml:space="preserve"> </w:t>
            </w:r>
            <w:r>
              <w:t xml:space="preserve">                            </w:t>
            </w:r>
            <w:r w:rsidR="005A1251">
              <w:t>Issued</w:t>
            </w:r>
            <w:r w:rsidR="00955527">
              <w:t xml:space="preserve">: </w:t>
            </w:r>
            <w:r>
              <w:t>8</w:t>
            </w:r>
            <w:r w:rsidR="00CC02B8">
              <w:t xml:space="preserve"> </w:t>
            </w:r>
            <w:r>
              <w:t>January</w:t>
            </w:r>
            <w:r w:rsidR="00473189">
              <w:t xml:space="preserve"> </w:t>
            </w:r>
            <w:r>
              <w:t>2015</w:t>
            </w:r>
          </w:p>
        </w:tc>
      </w:tr>
    </w:tbl>
    <w:p w14:paraId="2621D793" w14:textId="5863B1EA" w:rsidR="00536FD0" w:rsidRDefault="00305E33">
      <w:r w:rsidRPr="00292248">
        <w:t xml:space="preserve">Hold mouse over links and press </w:t>
      </w:r>
      <w:r w:rsidRPr="00292248">
        <w:rPr>
          <w:b/>
        </w:rPr>
        <w:t>ctrl + left click</w:t>
      </w:r>
      <w:r w:rsidRPr="00292248">
        <w:t xml:space="preserve"> to jump</w:t>
      </w:r>
      <w:r>
        <w:t xml:space="preserve"> to the information you require</w:t>
      </w:r>
      <w:r w:rsidR="00FA5589">
        <w:t>:</w:t>
      </w:r>
    </w:p>
    <w:p w14:paraId="22BF74C3" w14:textId="0E96379D" w:rsidR="00EA5B29" w:rsidRDefault="00487DEF" w:rsidP="00EA5B29">
      <w:pPr>
        <w:spacing w:after="0"/>
        <w:rPr>
          <w:rStyle w:val="Hyperlink"/>
        </w:rPr>
      </w:pPr>
      <w:r w:rsidRPr="00487DEF">
        <w:rPr>
          <w:color w:val="0000FF"/>
          <w:u w:val="single"/>
        </w:rPr>
        <w:t>Overview</w:t>
      </w:r>
      <w:r w:rsidR="006C0B56">
        <w:br/>
      </w:r>
      <w:r w:rsidR="00B00D52">
        <w:rPr>
          <w:b/>
        </w:rPr>
        <w:br/>
      </w:r>
      <w:r w:rsidR="006C0B56" w:rsidRPr="006C0B56">
        <w:rPr>
          <w:b/>
        </w:rPr>
        <w:t>Regional predictions for the next three months:</w:t>
      </w:r>
      <w:r w:rsidR="006C0B56">
        <w:br/>
      </w:r>
      <w:hyperlink w:anchor="nthldauckwaikbop" w:history="1">
        <w:r w:rsidR="006C0B56" w:rsidRPr="00B00D52">
          <w:rPr>
            <w:rStyle w:val="Hyperlink"/>
          </w:rPr>
          <w:t>Northland, Auckland, Waikato, Bay of Plenty</w:t>
        </w:r>
      </w:hyperlink>
    </w:p>
    <w:p w14:paraId="2C135C66" w14:textId="5B2D0B18" w:rsidR="00EA5B29" w:rsidRDefault="00B12819" w:rsidP="00EA5B29">
      <w:pPr>
        <w:spacing w:after="0"/>
        <w:rPr>
          <w:rStyle w:val="Hyperlink"/>
        </w:rPr>
      </w:pPr>
      <w:hyperlink w:anchor="centnitarwangmanwel" w:tooltip="Central North Island" w:history="1">
        <w:r w:rsidR="00EA5B29" w:rsidRPr="00EA5B29">
          <w:rPr>
            <w:rStyle w:val="Hyperlink"/>
          </w:rPr>
          <w:t xml:space="preserve">Central North Island, </w:t>
        </w:r>
        <w:r w:rsidR="00EA5B29">
          <w:rPr>
            <w:rStyle w:val="Hyperlink"/>
          </w:rPr>
          <w:t xml:space="preserve">Taranaki, </w:t>
        </w:r>
        <w:r w:rsidR="00EA5B29" w:rsidRPr="00EA5B29">
          <w:rPr>
            <w:rStyle w:val="Hyperlink"/>
          </w:rPr>
          <w:t>Wanganui, Manawatu, Wellington</w:t>
        </w:r>
      </w:hyperlink>
    </w:p>
    <w:p w14:paraId="7B57D9B2" w14:textId="42A8A775" w:rsidR="006C0B56" w:rsidRPr="00083E47" w:rsidRDefault="00B12819">
      <w:pPr>
        <w:rPr>
          <w:color w:val="0000FF" w:themeColor="hyperlink"/>
          <w:u w:val="single"/>
        </w:rPr>
      </w:pPr>
      <w:hyperlink w:anchor="gishbwair" w:history="1">
        <w:r w:rsidR="006C0B56" w:rsidRPr="00B00D52">
          <w:rPr>
            <w:rStyle w:val="Hyperlink"/>
          </w:rPr>
          <w:t>Gisborne, Hawke’s Bay, Wairarapa</w:t>
        </w:r>
      </w:hyperlink>
      <w:r w:rsidR="006C0B56" w:rsidRPr="00083E47">
        <w:rPr>
          <w:rStyle w:val="Hyperlink"/>
        </w:rPr>
        <w:br/>
      </w:r>
      <w:hyperlink w:anchor="nelsmarlbull" w:history="1">
        <w:r w:rsidR="006C0B56" w:rsidRPr="00B00D52">
          <w:rPr>
            <w:rStyle w:val="Hyperlink"/>
          </w:rPr>
          <w:t>Nelson, Marlborough, Buller</w:t>
        </w:r>
      </w:hyperlink>
      <w:r w:rsidR="006C0B56" w:rsidRPr="00083E47">
        <w:rPr>
          <w:rStyle w:val="Hyperlink"/>
        </w:rPr>
        <w:br/>
      </w:r>
      <w:hyperlink w:anchor="wcalpsfooteotag" w:tooltip="West Coast, Alps and foothills, inland Otago and Southland" w:history="1">
        <w:r w:rsidR="00EA5B29" w:rsidRPr="00EA5B29">
          <w:rPr>
            <w:rStyle w:val="Hyperlink"/>
          </w:rPr>
          <w:t>West Coast, Alps and foothills, inland Otago and Southland</w:t>
        </w:r>
      </w:hyperlink>
      <w:r w:rsidR="006C0B56" w:rsidRPr="00083E47">
        <w:rPr>
          <w:rStyle w:val="Hyperlink"/>
        </w:rPr>
        <w:br/>
      </w:r>
      <w:hyperlink w:anchor="coastcanteotag" w:history="1">
        <w:r w:rsidR="006C0B56" w:rsidRPr="00B00D52">
          <w:rPr>
            <w:rStyle w:val="Hyperlink"/>
          </w:rPr>
          <w:t>Coastal Canterbury, east Otago</w:t>
        </w:r>
      </w:hyperlink>
      <w:r w:rsidR="006C0B56" w:rsidRPr="00083E47">
        <w:rPr>
          <w:rStyle w:val="Hyperlink"/>
        </w:rPr>
        <w:br/>
      </w:r>
      <w:hyperlink w:anchor="background" w:history="1">
        <w:r w:rsidR="006C0B56" w:rsidRPr="00B00D52">
          <w:rPr>
            <w:rStyle w:val="Hyperlink"/>
          </w:rPr>
          <w:t>Background</w:t>
        </w:r>
      </w:hyperlink>
      <w:r w:rsidR="006C0B56" w:rsidRPr="00083E47">
        <w:rPr>
          <w:rStyle w:val="Hyperlink"/>
        </w:rPr>
        <w:br/>
      </w:r>
      <w:hyperlink w:anchor="contacts" w:history="1">
        <w:r w:rsidR="006C0B56" w:rsidRPr="00B00D52">
          <w:rPr>
            <w:rStyle w:val="Hyperlink"/>
          </w:rPr>
          <w:t>Contacts</w:t>
        </w:r>
      </w:hyperlink>
      <w:r w:rsidR="006C0B56">
        <w:br/>
      </w:r>
      <w:hyperlink w:anchor="notes" w:history="1">
        <w:r w:rsidR="006C0B56" w:rsidRPr="00B00D52">
          <w:rPr>
            <w:rStyle w:val="Hyperlink"/>
          </w:rPr>
          <w:t>Notes to reporters and editors</w:t>
        </w:r>
      </w:hyperlink>
      <w:r w:rsidR="002C5588">
        <w:br/>
      </w:r>
    </w:p>
    <w:p w14:paraId="744783D0" w14:textId="7554D921" w:rsidR="001C5577" w:rsidRPr="00521CA1" w:rsidRDefault="00A2669B" w:rsidP="00C91878">
      <w:pPr>
        <w:tabs>
          <w:tab w:val="center" w:pos="4513"/>
        </w:tabs>
        <w:rPr>
          <w:color w:val="1F497D" w:themeColor="text2"/>
          <w:sz w:val="36"/>
          <w:szCs w:val="36"/>
        </w:rPr>
      </w:pPr>
      <w:bookmarkStart w:id="0" w:name="summary"/>
      <w:r>
        <w:rPr>
          <w:color w:val="1F497D" w:themeColor="text2"/>
          <w:sz w:val="36"/>
          <w:szCs w:val="36"/>
        </w:rPr>
        <w:t xml:space="preserve">NIWA Outlook: </w:t>
      </w:r>
      <w:r w:rsidR="00761779">
        <w:rPr>
          <w:color w:val="1F497D" w:themeColor="text2"/>
          <w:sz w:val="36"/>
          <w:szCs w:val="36"/>
        </w:rPr>
        <w:t>January</w:t>
      </w:r>
      <w:r w:rsidR="00A90E04">
        <w:rPr>
          <w:color w:val="1F497D" w:themeColor="text2"/>
          <w:sz w:val="36"/>
          <w:szCs w:val="36"/>
        </w:rPr>
        <w:t>-</w:t>
      </w:r>
      <w:r w:rsidR="00761779">
        <w:rPr>
          <w:color w:val="1F497D" w:themeColor="text2"/>
          <w:sz w:val="36"/>
          <w:szCs w:val="36"/>
        </w:rPr>
        <w:t>March</w:t>
      </w:r>
      <w:r w:rsidR="00A90E04">
        <w:rPr>
          <w:color w:val="1F497D" w:themeColor="text2"/>
          <w:sz w:val="36"/>
          <w:szCs w:val="36"/>
        </w:rPr>
        <w:t xml:space="preserve"> </w:t>
      </w:r>
      <w:r w:rsidR="00B67E77">
        <w:rPr>
          <w:color w:val="1F497D" w:themeColor="text2"/>
          <w:sz w:val="36"/>
          <w:szCs w:val="36"/>
        </w:rPr>
        <w:t>201</w:t>
      </w:r>
      <w:r w:rsidR="00802467">
        <w:rPr>
          <w:color w:val="1F497D" w:themeColor="text2"/>
          <w:sz w:val="36"/>
          <w:szCs w:val="36"/>
        </w:rPr>
        <w:t>5</w:t>
      </w:r>
    </w:p>
    <w:bookmarkEnd w:id="0"/>
    <w:p w14:paraId="5A711328" w14:textId="1242F556" w:rsidR="00073003" w:rsidRPr="00B00D52" w:rsidRDefault="00073003" w:rsidP="00073003">
      <w:pPr>
        <w:rPr>
          <w:color w:val="1F497D" w:themeColor="text2"/>
          <w:sz w:val="28"/>
          <w:szCs w:val="28"/>
        </w:rPr>
      </w:pPr>
      <w:r>
        <w:rPr>
          <w:color w:val="1F497D" w:themeColor="text2"/>
          <w:sz w:val="28"/>
          <w:szCs w:val="28"/>
        </w:rPr>
        <w:t>Overview</w:t>
      </w:r>
    </w:p>
    <w:p w14:paraId="00883916" w14:textId="77777777" w:rsidR="00C41F62" w:rsidRDefault="00C41F62" w:rsidP="00C41F62">
      <w:pPr>
        <w:spacing w:after="120" w:line="240" w:lineRule="auto"/>
        <w:jc w:val="both"/>
        <w:rPr>
          <w:rFonts w:eastAsia="Times New Roman" w:cs="Times New Roman"/>
          <w:lang w:val="en-US"/>
        </w:rPr>
      </w:pPr>
      <w:r w:rsidRPr="00C41F62">
        <w:rPr>
          <w:rFonts w:eastAsia="Times New Roman" w:cs="Times New Roman"/>
          <w:lang w:val="en-US"/>
        </w:rPr>
        <w:t xml:space="preserve">Sea surface temperatures across the equatorial Pacific Ocean remained steady </w:t>
      </w:r>
      <w:r>
        <w:rPr>
          <w:rFonts w:eastAsia="Times New Roman" w:cs="Times New Roman"/>
          <w:lang w:val="en-US"/>
        </w:rPr>
        <w:t>during December 2014</w:t>
      </w:r>
      <w:r w:rsidRPr="00C41F62">
        <w:rPr>
          <w:rFonts w:eastAsia="Times New Roman" w:cs="Times New Roman"/>
          <w:lang w:val="en-US"/>
        </w:rPr>
        <w:t xml:space="preserve"> at above conventional El Niño thresholds.  However, not all atmospheric indicators are yet consistent with El Niño</w:t>
      </w:r>
      <w:r>
        <w:rPr>
          <w:rFonts w:eastAsia="Times New Roman" w:cs="Times New Roman"/>
          <w:lang w:val="en-US"/>
        </w:rPr>
        <w:t xml:space="preserve"> development</w:t>
      </w:r>
      <w:r w:rsidRPr="00C41F62">
        <w:rPr>
          <w:rFonts w:eastAsia="Times New Roman" w:cs="Times New Roman"/>
          <w:lang w:val="en-US"/>
        </w:rPr>
        <w:t xml:space="preserve">. </w:t>
      </w:r>
    </w:p>
    <w:p w14:paraId="6AB09127" w14:textId="0502C21C" w:rsidR="00C41F62" w:rsidRPr="00C41F62" w:rsidRDefault="00C41F62" w:rsidP="00C41F62">
      <w:pPr>
        <w:spacing w:after="120" w:line="240" w:lineRule="auto"/>
        <w:jc w:val="both"/>
        <w:rPr>
          <w:rFonts w:eastAsia="Times New Roman" w:cs="Times New Roman"/>
          <w:lang w:val="en-US"/>
        </w:rPr>
      </w:pPr>
      <w:r w:rsidRPr="00C41F62">
        <w:rPr>
          <w:rFonts w:eastAsia="Times New Roman" w:cs="Times New Roman"/>
          <w:lang w:val="en-US"/>
        </w:rPr>
        <w:t>International gui</w:t>
      </w:r>
      <w:r>
        <w:rPr>
          <w:rFonts w:eastAsia="Times New Roman" w:cs="Times New Roman"/>
          <w:lang w:val="en-US"/>
        </w:rPr>
        <w:t>dance indicates that the chance</w:t>
      </w:r>
      <w:r w:rsidRPr="00C41F62">
        <w:rPr>
          <w:rFonts w:eastAsia="Times New Roman" w:cs="Times New Roman"/>
          <w:lang w:val="en-US"/>
        </w:rPr>
        <w:t xml:space="preserve"> for weak El Niño conditions over the next three months (</w:t>
      </w:r>
      <w:r w:rsidRPr="00C41F62">
        <w:rPr>
          <w:rFonts w:eastAsia="Times New Roman" w:cs="Times New Roman"/>
        </w:rPr>
        <w:t>January – March 2015</w:t>
      </w:r>
      <w:r w:rsidRPr="00C41F62">
        <w:rPr>
          <w:rFonts w:eastAsia="Times New Roman" w:cs="Times New Roman"/>
          <w:lang w:val="en-US"/>
        </w:rPr>
        <w:t>) is about 70%.</w:t>
      </w:r>
    </w:p>
    <w:p w14:paraId="12BD8094" w14:textId="77777777" w:rsidR="00C41F62" w:rsidRPr="00C41F62" w:rsidRDefault="00C41F62" w:rsidP="00C41F62">
      <w:pPr>
        <w:spacing w:after="120" w:line="240" w:lineRule="auto"/>
        <w:jc w:val="both"/>
        <w:rPr>
          <w:rFonts w:eastAsia="Times New Roman" w:cs="Times New Roman"/>
          <w:i/>
        </w:rPr>
      </w:pPr>
      <w:r w:rsidRPr="00C41F62">
        <w:rPr>
          <w:rFonts w:eastAsia="Times New Roman" w:cs="Times New Roman"/>
        </w:rPr>
        <w:t xml:space="preserve">During January – March 2015, lower pressures than normal are forecast in the western Tasman Sea. Pressures are also expected to be lower than normal to the northeast of the North Island, and higher than normal to the southeast of the South Island. This pressure pattern is expected to be associated with </w:t>
      </w:r>
      <w:r w:rsidRPr="00C41F62">
        <w:rPr>
          <w:rFonts w:eastAsia="Times New Roman" w:cs="Times New Roman"/>
          <w:lang w:val="en-US"/>
        </w:rPr>
        <w:t>a disturbed westerly flow in the Tasman, and northeasterly flow onto the North Island from time to time.</w:t>
      </w:r>
    </w:p>
    <w:p w14:paraId="0C2C0C47" w14:textId="70DBF083" w:rsidR="00C41F62" w:rsidRDefault="00C41F62" w:rsidP="00DB6A29">
      <w:pPr>
        <w:spacing w:before="120"/>
      </w:pPr>
      <w:r>
        <w:t>Sea temperatures are expected to remain warmer than normal in the Tasman Sea to the west and south of New Zealand, but near normal to the east of the North Island.</w:t>
      </w:r>
      <w:r w:rsidRPr="00AB2AE1">
        <w:t xml:space="preserve"> </w:t>
      </w:r>
    </w:p>
    <w:p w14:paraId="1EBDBC61" w14:textId="10DFB2D3" w:rsidR="00DB6A29" w:rsidRPr="003F5151" w:rsidRDefault="00DB6A29" w:rsidP="00DB6A29">
      <w:pPr>
        <w:spacing w:before="120"/>
      </w:pPr>
      <w:r w:rsidRPr="003F5151">
        <w:t>New Zealand has</w:t>
      </w:r>
      <w:r>
        <w:t xml:space="preserve"> a</w:t>
      </w:r>
      <w:r w:rsidRPr="003F5151">
        <w:t xml:space="preserve"> slightly elevated </w:t>
      </w:r>
      <w:r>
        <w:t>chance</w:t>
      </w:r>
      <w:r w:rsidRPr="003F5151">
        <w:t xml:space="preserve"> of having an ex-tropical system coming within 550km of the country</w:t>
      </w:r>
      <w:r>
        <w:t xml:space="preserve"> during the 2014 - 2015 Tropical Cyclone season</w:t>
      </w:r>
      <w:r w:rsidRPr="003F5151">
        <w:t xml:space="preserve">. The tropical cyclone outlook indicates </w:t>
      </w:r>
      <w:r>
        <w:t xml:space="preserve">this </w:t>
      </w:r>
      <w:r w:rsidRPr="003F5151">
        <w:t>risk will be highest between February and April.</w:t>
      </w:r>
    </w:p>
    <w:p w14:paraId="7794B3AC" w14:textId="77777777" w:rsidR="00DB6A29" w:rsidRDefault="00DB6A29" w:rsidP="005A4087">
      <w:pPr>
        <w:spacing w:before="120" w:after="0"/>
        <w:rPr>
          <w:szCs w:val="24"/>
        </w:rPr>
      </w:pPr>
    </w:p>
    <w:p w14:paraId="4AD4B4CA" w14:textId="4DA1290D" w:rsidR="001675CA" w:rsidRDefault="001675CA">
      <w:pPr>
        <w:rPr>
          <w:color w:val="1F497D" w:themeColor="text2"/>
          <w:sz w:val="28"/>
          <w:szCs w:val="28"/>
        </w:rPr>
      </w:pPr>
      <w:bookmarkStart w:id="1" w:name="overall"/>
    </w:p>
    <w:p w14:paraId="04DD102B" w14:textId="4997423B" w:rsidR="00FB1047" w:rsidRPr="00B00D52" w:rsidRDefault="00073003" w:rsidP="00FB1047">
      <w:pPr>
        <w:rPr>
          <w:color w:val="1F497D" w:themeColor="text2"/>
          <w:sz w:val="28"/>
          <w:szCs w:val="28"/>
        </w:rPr>
      </w:pPr>
      <w:r>
        <w:rPr>
          <w:color w:val="1F497D" w:themeColor="text2"/>
          <w:sz w:val="28"/>
          <w:szCs w:val="28"/>
        </w:rPr>
        <w:lastRenderedPageBreak/>
        <w:t>Outlook Summary</w:t>
      </w:r>
    </w:p>
    <w:bookmarkEnd w:id="1"/>
    <w:p w14:paraId="38A0592D" w14:textId="30A70EE3" w:rsidR="00C41F62" w:rsidRDefault="00C41F62" w:rsidP="00C41F62">
      <w:pPr>
        <w:spacing w:before="120" w:after="0"/>
        <w:rPr>
          <w:rFonts w:ascii="Times New Roman" w:eastAsia="Times New Roman" w:hAnsi="Times New Roman" w:cs="Times New Roman"/>
          <w:sz w:val="24"/>
          <w:szCs w:val="20"/>
        </w:rPr>
      </w:pPr>
      <w:r w:rsidRPr="00AB2AE1">
        <w:t>January – March</w:t>
      </w:r>
      <w:r>
        <w:t xml:space="preserve"> 2015 </w:t>
      </w:r>
      <w:r w:rsidRPr="00AB2AE1">
        <w:t xml:space="preserve">temperatures are most likely </w:t>
      </w:r>
      <w:r>
        <w:t xml:space="preserve">(45% chance) </w:t>
      </w:r>
      <w:r w:rsidRPr="00AB2AE1">
        <w:t xml:space="preserve">to be in the above normal range in the west of the South Island, and </w:t>
      </w:r>
      <w:r>
        <w:t xml:space="preserve">likely (35-40%) to be </w:t>
      </w:r>
      <w:r w:rsidR="00875861">
        <w:t>near-normal or</w:t>
      </w:r>
      <w:r w:rsidRPr="00AB2AE1">
        <w:t xml:space="preserve"> above normal</w:t>
      </w:r>
      <w:r>
        <w:t xml:space="preserve"> </w:t>
      </w:r>
      <w:r w:rsidRPr="00AB2AE1">
        <w:t>in all other regions.</w:t>
      </w:r>
      <w:r w:rsidRPr="00C41F62">
        <w:rPr>
          <w:rFonts w:ascii="Times New Roman" w:eastAsia="Times New Roman" w:hAnsi="Times New Roman" w:cs="Times New Roman"/>
          <w:sz w:val="24"/>
          <w:szCs w:val="20"/>
        </w:rPr>
        <w:t xml:space="preserve"> </w:t>
      </w:r>
    </w:p>
    <w:p w14:paraId="126075C7" w14:textId="596AB83F" w:rsidR="00C41F62" w:rsidRPr="00C41F62" w:rsidRDefault="00C41F62" w:rsidP="00C41F62">
      <w:pPr>
        <w:spacing w:before="120" w:after="0"/>
      </w:pPr>
      <w:r w:rsidRPr="00C41F62">
        <w:t xml:space="preserve">January – March 2015 rainfall is likely </w:t>
      </w:r>
      <w:r>
        <w:t xml:space="preserve">(35-40% chance) </w:t>
      </w:r>
      <w:r w:rsidR="00875861">
        <w:t>to be in the near-normal or</w:t>
      </w:r>
      <w:r w:rsidRPr="00C41F62">
        <w:t xml:space="preserve"> above normal range in North Island regions, </w:t>
      </w:r>
      <w:r>
        <w:t xml:space="preserve">most likely (50%) </w:t>
      </w:r>
      <w:r w:rsidRPr="00C41F62">
        <w:t xml:space="preserve">near-normal in the north of the South Island, and </w:t>
      </w:r>
      <w:r>
        <w:t xml:space="preserve">likely (40%) </w:t>
      </w:r>
      <w:r w:rsidRPr="00C41F62">
        <w:t xml:space="preserve">near-normal or below normal in </w:t>
      </w:r>
      <w:r w:rsidR="00FC013A">
        <w:t xml:space="preserve">all other regions </w:t>
      </w:r>
      <w:r w:rsidRPr="00C41F62">
        <w:t xml:space="preserve">of the South Island. </w:t>
      </w:r>
    </w:p>
    <w:p w14:paraId="199316F5" w14:textId="06F82F43" w:rsidR="00C41F62" w:rsidRPr="00C41F62" w:rsidRDefault="00C41F62" w:rsidP="00C41F62">
      <w:pPr>
        <w:spacing w:before="120" w:after="0"/>
        <w:rPr>
          <w:lang w:val="en-US"/>
        </w:rPr>
      </w:pPr>
      <w:r w:rsidRPr="00C41F62">
        <w:t xml:space="preserve">January – March 2015 soil moisture levels are most likely </w:t>
      </w:r>
      <w:r>
        <w:t xml:space="preserve">(50% chance) </w:t>
      </w:r>
      <w:r w:rsidRPr="00C41F62">
        <w:t xml:space="preserve">to be below normal in the east of the South Island, </w:t>
      </w:r>
      <w:r w:rsidR="00B12819">
        <w:t>likely (35-40</w:t>
      </w:r>
      <w:r>
        <w:t xml:space="preserve">%) </w:t>
      </w:r>
      <w:r w:rsidRPr="00C41F62">
        <w:t xml:space="preserve">near-normal or below normal in the north and east of the North Island, and </w:t>
      </w:r>
      <w:r w:rsidR="00760AE8">
        <w:t xml:space="preserve">most likely (45%) </w:t>
      </w:r>
      <w:r w:rsidRPr="00C41F62">
        <w:t xml:space="preserve">in the near-normal range in other regions. River flows are most likely </w:t>
      </w:r>
      <w:r w:rsidR="00760AE8">
        <w:t xml:space="preserve">(50% chance) </w:t>
      </w:r>
      <w:r w:rsidRPr="00C41F62">
        <w:t xml:space="preserve">to be below normal in the east of the South Island, and </w:t>
      </w:r>
      <w:r w:rsidR="00760AE8">
        <w:t xml:space="preserve">likely (35-45%) </w:t>
      </w:r>
      <w:r w:rsidRPr="00C41F62">
        <w:t>near-normal or below normal in all other regions.</w:t>
      </w:r>
    </w:p>
    <w:p w14:paraId="457B7CDE" w14:textId="77777777" w:rsidR="00C56CBC" w:rsidRDefault="00C56CBC" w:rsidP="00501840">
      <w:pPr>
        <w:spacing w:after="0" w:line="240" w:lineRule="auto"/>
        <w:jc w:val="both"/>
      </w:pPr>
    </w:p>
    <w:p w14:paraId="31A3F695" w14:textId="77777777" w:rsidR="00C41F62" w:rsidRDefault="00C41F62" w:rsidP="00501840">
      <w:pPr>
        <w:spacing w:after="0" w:line="240" w:lineRule="auto"/>
        <w:jc w:val="both"/>
        <w:rPr>
          <w:rFonts w:ascii="Times New Roman" w:eastAsia="Times New Roman" w:hAnsi="Times New Roman" w:cs="Times New Roman"/>
          <w:sz w:val="24"/>
          <w:szCs w:val="20"/>
        </w:rPr>
      </w:pPr>
    </w:p>
    <w:p w14:paraId="2F47D42C" w14:textId="54F78709" w:rsidR="00BB7911" w:rsidRPr="00BB7911" w:rsidRDefault="00BB7911">
      <w:pPr>
        <w:rPr>
          <w:color w:val="1F497D" w:themeColor="text2"/>
          <w:sz w:val="28"/>
          <w:szCs w:val="28"/>
        </w:rPr>
      </w:pPr>
      <w:r w:rsidRPr="00BB7911">
        <w:rPr>
          <w:color w:val="1F497D" w:themeColor="text2"/>
          <w:sz w:val="28"/>
          <w:szCs w:val="28"/>
        </w:rPr>
        <w:t xml:space="preserve">Regional predictions for the </w:t>
      </w:r>
      <w:r w:rsidR="004C2805">
        <w:rPr>
          <w:color w:val="1F497D" w:themeColor="text2"/>
          <w:sz w:val="28"/>
          <w:szCs w:val="28"/>
        </w:rPr>
        <w:t>December</w:t>
      </w:r>
      <w:r w:rsidR="00530321">
        <w:rPr>
          <w:color w:val="1F497D" w:themeColor="text2"/>
          <w:sz w:val="28"/>
          <w:szCs w:val="28"/>
        </w:rPr>
        <w:t xml:space="preserve"> to </w:t>
      </w:r>
      <w:r w:rsidR="004C2805">
        <w:rPr>
          <w:color w:val="1F497D" w:themeColor="text2"/>
          <w:sz w:val="28"/>
          <w:szCs w:val="28"/>
        </w:rPr>
        <w:t>February</w:t>
      </w:r>
      <w:r w:rsidR="00D72A45">
        <w:rPr>
          <w:color w:val="1F497D" w:themeColor="text2"/>
          <w:sz w:val="28"/>
          <w:szCs w:val="28"/>
        </w:rPr>
        <w:t xml:space="preserve"> season</w:t>
      </w:r>
    </w:p>
    <w:p w14:paraId="71A376A5" w14:textId="69A75B16" w:rsidR="00BB7911" w:rsidRPr="00BB7911" w:rsidRDefault="00BB7911">
      <w:pPr>
        <w:rPr>
          <w:b/>
        </w:rPr>
      </w:pPr>
      <w:bookmarkStart w:id="2" w:name="nthldauckwaikbop"/>
      <w:bookmarkEnd w:id="2"/>
      <w:r w:rsidRPr="00BB7911">
        <w:rPr>
          <w:b/>
        </w:rPr>
        <w:t>Northland, Auckland, Waikato, Bay of Plenty</w:t>
      </w:r>
    </w:p>
    <w:p w14:paraId="08825D44" w14:textId="22F052C5" w:rsidR="00D72A45" w:rsidRPr="00BF0B54" w:rsidRDefault="0066436B" w:rsidP="00D72A45">
      <w:r w:rsidRPr="00BF0B54">
        <w:t xml:space="preserve">The table below shows the probabilities (or percent chances) for each of </w:t>
      </w:r>
      <w:r w:rsidRPr="00BF0B54">
        <w:rPr>
          <w:u w:val="single"/>
        </w:rPr>
        <w:t>three categories</w:t>
      </w:r>
      <w:r w:rsidRPr="00BF0B54">
        <w:t xml:space="preserve">: above average, near average, and below average. In the absence of any forecast guidance there would be an equal likelihood (33% chance) of the outcome being in any one of the three categories. </w:t>
      </w:r>
      <w:r w:rsidRPr="00BF0B54">
        <w:rPr>
          <w:rFonts w:eastAsia="Times New Roman" w:cs="Tahoma"/>
        </w:rPr>
        <w:t xml:space="preserve">Forecast information from </w:t>
      </w:r>
      <w:r w:rsidR="001F4C07" w:rsidRPr="00BF0B54">
        <w:rPr>
          <w:rFonts w:eastAsia="Times New Roman" w:cs="Tahoma"/>
        </w:rPr>
        <w:t>local and global</w:t>
      </w:r>
      <w:r w:rsidRPr="00BF0B54">
        <w:rPr>
          <w:rFonts w:eastAsia="Times New Roman" w:cs="Tahoma"/>
        </w:rPr>
        <w:t xml:space="preserve"> guidance models is used to indicate the deviation from equal chance expected for the coming </w:t>
      </w:r>
      <w:r w:rsidRPr="00BF0B54">
        <w:t xml:space="preserve">three month period, with the following outcomes the </w:t>
      </w:r>
      <w:r w:rsidRPr="00BF0B54">
        <w:rPr>
          <w:i/>
          <w:iCs/>
        </w:rPr>
        <w:t>most likely</w:t>
      </w:r>
      <w:r w:rsidRPr="00BF0B54">
        <w:t xml:space="preserve"> (but not certain) for this region:</w:t>
      </w:r>
      <w:r w:rsidR="00D72A45" w:rsidRPr="00BF0B54">
        <w:t xml:space="preserve"> </w:t>
      </w:r>
    </w:p>
    <w:p w14:paraId="6EC77F8E" w14:textId="717F48E6" w:rsidR="00975420" w:rsidRPr="00975420" w:rsidRDefault="00975420" w:rsidP="00975420">
      <w:pPr>
        <w:pStyle w:val="ListParagraph"/>
        <w:numPr>
          <w:ilvl w:val="0"/>
          <w:numId w:val="2"/>
        </w:numPr>
        <w:rPr>
          <w:szCs w:val="24"/>
        </w:rPr>
      </w:pPr>
      <w:r w:rsidRPr="00975420">
        <w:rPr>
          <w:szCs w:val="24"/>
        </w:rPr>
        <w:t xml:space="preserve">Temperatures are </w:t>
      </w:r>
      <w:r w:rsidR="00AB3D8B">
        <w:rPr>
          <w:szCs w:val="24"/>
        </w:rPr>
        <w:t>equally</w:t>
      </w:r>
      <w:r w:rsidR="007F4B49">
        <w:rPr>
          <w:szCs w:val="24"/>
        </w:rPr>
        <w:t xml:space="preserve"> </w:t>
      </w:r>
      <w:r w:rsidR="004A703C">
        <w:rPr>
          <w:szCs w:val="24"/>
        </w:rPr>
        <w:t>likely (</w:t>
      </w:r>
      <w:r w:rsidR="00AB3D8B">
        <w:rPr>
          <w:szCs w:val="24"/>
        </w:rPr>
        <w:t>40</w:t>
      </w:r>
      <w:r w:rsidRPr="00975420">
        <w:rPr>
          <w:szCs w:val="24"/>
        </w:rPr>
        <w:t xml:space="preserve">% chance) </w:t>
      </w:r>
      <w:r w:rsidR="00AB3D8B">
        <w:rPr>
          <w:szCs w:val="24"/>
        </w:rPr>
        <w:t>to be in the near-average or above average</w:t>
      </w:r>
      <w:r w:rsidR="00AB3D8B" w:rsidRPr="008510FF">
        <w:rPr>
          <w:szCs w:val="24"/>
        </w:rPr>
        <w:t xml:space="preserve"> range.</w:t>
      </w:r>
    </w:p>
    <w:p w14:paraId="3A6CB95F" w14:textId="28145FA6" w:rsidR="00001A24" w:rsidRPr="00DC5A41" w:rsidRDefault="00001A24" w:rsidP="00001A24">
      <w:pPr>
        <w:pStyle w:val="ListParagraph"/>
        <w:numPr>
          <w:ilvl w:val="0"/>
          <w:numId w:val="2"/>
        </w:numPr>
        <w:rPr>
          <w:szCs w:val="24"/>
        </w:rPr>
      </w:pPr>
      <w:r w:rsidRPr="00DC5A41">
        <w:rPr>
          <w:szCs w:val="24"/>
        </w:rPr>
        <w:t>Rainfall totals are</w:t>
      </w:r>
      <w:r w:rsidR="006B5B6F">
        <w:rPr>
          <w:szCs w:val="24"/>
        </w:rPr>
        <w:t xml:space="preserve"> </w:t>
      </w:r>
      <w:r w:rsidR="00EF3B98">
        <w:rPr>
          <w:szCs w:val="24"/>
        </w:rPr>
        <w:t>likely (</w:t>
      </w:r>
      <w:r w:rsidR="00AB3D8B">
        <w:rPr>
          <w:szCs w:val="24"/>
        </w:rPr>
        <w:t>35-40</w:t>
      </w:r>
      <w:r w:rsidR="00BC7EB5">
        <w:rPr>
          <w:szCs w:val="24"/>
        </w:rPr>
        <w:t xml:space="preserve">% </w:t>
      </w:r>
      <w:r w:rsidRPr="00DC5A41">
        <w:rPr>
          <w:szCs w:val="24"/>
        </w:rPr>
        <w:t xml:space="preserve">chance) </w:t>
      </w:r>
      <w:r w:rsidR="00C56CBC" w:rsidRPr="00DC5A41">
        <w:rPr>
          <w:szCs w:val="24"/>
        </w:rPr>
        <w:t>to be i</w:t>
      </w:r>
      <w:r w:rsidR="00EF3B98">
        <w:rPr>
          <w:szCs w:val="24"/>
        </w:rPr>
        <w:t xml:space="preserve">n the </w:t>
      </w:r>
      <w:r w:rsidR="00AB3D8B">
        <w:rPr>
          <w:szCs w:val="24"/>
        </w:rPr>
        <w:t>above normal or near-</w:t>
      </w:r>
      <w:r w:rsidR="00C56CBC" w:rsidRPr="00DC5A41">
        <w:rPr>
          <w:szCs w:val="24"/>
        </w:rPr>
        <w:t xml:space="preserve">normal </w:t>
      </w:r>
      <w:r w:rsidR="00AB3D8B">
        <w:rPr>
          <w:szCs w:val="24"/>
        </w:rPr>
        <w:t>range</w:t>
      </w:r>
      <w:r w:rsidRPr="00DC5A41">
        <w:rPr>
          <w:szCs w:val="24"/>
        </w:rPr>
        <w:t>.</w:t>
      </w:r>
    </w:p>
    <w:p w14:paraId="0B3CA969" w14:textId="76406294" w:rsidR="0075158A" w:rsidRPr="008510FF" w:rsidRDefault="0075158A" w:rsidP="0075158A">
      <w:pPr>
        <w:pStyle w:val="ListParagraph"/>
        <w:numPr>
          <w:ilvl w:val="0"/>
          <w:numId w:val="2"/>
        </w:numPr>
        <w:rPr>
          <w:szCs w:val="24"/>
        </w:rPr>
      </w:pPr>
      <w:r w:rsidRPr="008510FF">
        <w:rPr>
          <w:szCs w:val="24"/>
        </w:rPr>
        <w:t xml:space="preserve">Soil moisture levels and river flows are likely </w:t>
      </w:r>
      <w:r w:rsidR="00AB3D8B">
        <w:rPr>
          <w:szCs w:val="24"/>
        </w:rPr>
        <w:t>(35-40</w:t>
      </w:r>
      <w:r w:rsidR="001C62A7">
        <w:rPr>
          <w:szCs w:val="24"/>
        </w:rPr>
        <w:t>% chance) to be in the near-</w:t>
      </w:r>
      <w:r w:rsidRPr="008510FF">
        <w:rPr>
          <w:szCs w:val="24"/>
        </w:rPr>
        <w:t>normal or below normal range.</w:t>
      </w:r>
    </w:p>
    <w:p w14:paraId="019C636B" w14:textId="245FDCB9" w:rsidR="00BB7911" w:rsidRDefault="00D72A45">
      <w:r>
        <w:t>O</w:t>
      </w:r>
      <w:r w:rsidR="00261299">
        <w:t>ther o</w:t>
      </w:r>
      <w:r>
        <w:t>utcom</w:t>
      </w:r>
      <w:r w:rsidR="00261299">
        <w:t xml:space="preserve">es </w:t>
      </w:r>
      <w:r>
        <w:t xml:space="preserve">cannot be excluded. </w:t>
      </w:r>
      <w:r w:rsidR="00BB7911">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C823B1" w14:paraId="544B7514" w14:textId="77777777" w:rsidTr="00A2669B">
        <w:tc>
          <w:tcPr>
            <w:tcW w:w="1802" w:type="dxa"/>
            <w:shd w:val="clear" w:color="auto" w:fill="1F497D" w:themeFill="text2"/>
          </w:tcPr>
          <w:p w14:paraId="679EB2D2" w14:textId="77777777" w:rsidR="00C823B1" w:rsidRDefault="00C823B1" w:rsidP="00C823B1">
            <w:pPr>
              <w:spacing w:before="40" w:after="40"/>
            </w:pPr>
          </w:p>
        </w:tc>
        <w:tc>
          <w:tcPr>
            <w:tcW w:w="1825" w:type="dxa"/>
            <w:shd w:val="clear" w:color="auto" w:fill="1F497D" w:themeFill="text2"/>
          </w:tcPr>
          <w:p w14:paraId="4E3F0FE9" w14:textId="77777777" w:rsidR="00C823B1" w:rsidRPr="00C823B1" w:rsidRDefault="00C823B1" w:rsidP="00C823B1">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645238FB" w14:textId="77777777" w:rsidR="00C823B1" w:rsidRPr="00C823B1" w:rsidRDefault="00C823B1" w:rsidP="00C823B1">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160DF22" w14:textId="77777777" w:rsidR="00C823B1" w:rsidRPr="00C823B1" w:rsidRDefault="00C823B1" w:rsidP="00C823B1">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C5CEF0C" w14:textId="77777777" w:rsidR="00C823B1" w:rsidRPr="00C823B1" w:rsidRDefault="00C823B1" w:rsidP="00C823B1">
            <w:pPr>
              <w:spacing w:before="40" w:after="40"/>
              <w:jc w:val="center"/>
              <w:rPr>
                <w:color w:val="FFFFFF" w:themeColor="background1"/>
              </w:rPr>
            </w:pPr>
            <w:r w:rsidRPr="00C823B1">
              <w:rPr>
                <w:color w:val="FFFFFF" w:themeColor="background1"/>
              </w:rPr>
              <w:t>River flows</w:t>
            </w:r>
          </w:p>
        </w:tc>
      </w:tr>
      <w:tr w:rsidR="00975420" w14:paraId="5894102D" w14:textId="77777777" w:rsidTr="00A2669B">
        <w:tc>
          <w:tcPr>
            <w:tcW w:w="1802" w:type="dxa"/>
            <w:shd w:val="clear" w:color="auto" w:fill="95B3D7" w:themeFill="accent1" w:themeFillTint="99"/>
          </w:tcPr>
          <w:p w14:paraId="6DD7524F" w14:textId="77777777" w:rsidR="00975420" w:rsidRPr="00C823B1" w:rsidRDefault="00975420"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787D9CED" w14:textId="7980CD55" w:rsidR="00975420" w:rsidRPr="008A7988" w:rsidRDefault="00AB3D8B" w:rsidP="00975420">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05FA3699" w14:textId="2A98A8D8" w:rsidR="00975420" w:rsidRPr="008A7988" w:rsidRDefault="00AB3D8B" w:rsidP="00975420">
            <w:pPr>
              <w:spacing w:before="40" w:after="40"/>
              <w:jc w:val="center"/>
              <w:rPr>
                <w:color w:val="1F497D" w:themeColor="text2"/>
              </w:rPr>
            </w:pPr>
            <w:r>
              <w:rPr>
                <w:color w:val="1F497D" w:themeColor="text2"/>
              </w:rPr>
              <w:t>3</w:t>
            </w:r>
            <w:r w:rsidR="00584FB3">
              <w:rPr>
                <w:color w:val="1F497D" w:themeColor="text2"/>
              </w:rPr>
              <w:t>5</w:t>
            </w:r>
          </w:p>
        </w:tc>
        <w:tc>
          <w:tcPr>
            <w:tcW w:w="1808" w:type="dxa"/>
            <w:shd w:val="clear" w:color="auto" w:fill="B8CCE4" w:themeFill="accent1" w:themeFillTint="66"/>
          </w:tcPr>
          <w:p w14:paraId="6B0D40DB" w14:textId="18A95ECA" w:rsidR="00975420" w:rsidRPr="00267511" w:rsidRDefault="00AB3D8B" w:rsidP="00975420">
            <w:pPr>
              <w:spacing w:before="40" w:after="40"/>
              <w:jc w:val="center"/>
              <w:rPr>
                <w:color w:val="1F497D" w:themeColor="text2"/>
              </w:rPr>
            </w:pPr>
            <w:r>
              <w:rPr>
                <w:color w:val="1F497D" w:themeColor="text2"/>
              </w:rPr>
              <w:t>25</w:t>
            </w:r>
          </w:p>
        </w:tc>
        <w:tc>
          <w:tcPr>
            <w:tcW w:w="1791" w:type="dxa"/>
            <w:shd w:val="clear" w:color="auto" w:fill="B8CCE4" w:themeFill="accent1" w:themeFillTint="66"/>
          </w:tcPr>
          <w:p w14:paraId="767DF104" w14:textId="648BD910" w:rsidR="00975420" w:rsidRPr="00267511" w:rsidRDefault="00AB3D8B" w:rsidP="00975420">
            <w:pPr>
              <w:spacing w:before="40" w:after="40"/>
              <w:jc w:val="center"/>
              <w:rPr>
                <w:color w:val="1F497D" w:themeColor="text2"/>
              </w:rPr>
            </w:pPr>
            <w:r>
              <w:rPr>
                <w:color w:val="1F497D" w:themeColor="text2"/>
              </w:rPr>
              <w:t>2</w:t>
            </w:r>
            <w:r w:rsidR="0017220B" w:rsidRPr="00267511">
              <w:rPr>
                <w:color w:val="1F497D" w:themeColor="text2"/>
              </w:rPr>
              <w:t>5</w:t>
            </w:r>
          </w:p>
        </w:tc>
      </w:tr>
      <w:tr w:rsidR="00975420" w14:paraId="33106339" w14:textId="77777777" w:rsidTr="00A2669B">
        <w:tc>
          <w:tcPr>
            <w:tcW w:w="1802" w:type="dxa"/>
            <w:shd w:val="clear" w:color="auto" w:fill="95B3D7" w:themeFill="accent1" w:themeFillTint="99"/>
          </w:tcPr>
          <w:p w14:paraId="433D7393" w14:textId="77777777" w:rsidR="00975420" w:rsidRPr="00C823B1" w:rsidRDefault="00975420"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2787B774" w14:textId="34E36189" w:rsidR="00975420" w:rsidRPr="008A7988" w:rsidRDefault="00AB3D8B" w:rsidP="00975420">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C95A9F2" w14:textId="2A89B89C" w:rsidR="00975420" w:rsidRPr="008A7988" w:rsidRDefault="00AB3D8B" w:rsidP="00975420">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34A5635C" w14:textId="0CAE118B" w:rsidR="00975420" w:rsidRPr="00267511" w:rsidRDefault="00AB3D8B" w:rsidP="00975420">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47E18DF9" w14:textId="4B698819" w:rsidR="00975420" w:rsidRPr="00267511" w:rsidRDefault="00AB3D8B" w:rsidP="00975420">
            <w:pPr>
              <w:spacing w:before="40" w:after="40"/>
              <w:jc w:val="center"/>
              <w:rPr>
                <w:color w:val="1F497D" w:themeColor="text2"/>
              </w:rPr>
            </w:pPr>
            <w:r>
              <w:rPr>
                <w:color w:val="1F497D" w:themeColor="text2"/>
              </w:rPr>
              <w:t>35</w:t>
            </w:r>
          </w:p>
        </w:tc>
      </w:tr>
      <w:tr w:rsidR="00975420" w14:paraId="2481BA84" w14:textId="77777777" w:rsidTr="00A2669B">
        <w:tc>
          <w:tcPr>
            <w:tcW w:w="1802" w:type="dxa"/>
            <w:shd w:val="clear" w:color="auto" w:fill="95B3D7" w:themeFill="accent1" w:themeFillTint="99"/>
          </w:tcPr>
          <w:p w14:paraId="16BB4C6A" w14:textId="77777777" w:rsidR="00975420" w:rsidRPr="00C823B1" w:rsidRDefault="00975420"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2A6F35A8" w14:textId="0F58229E" w:rsidR="00975420" w:rsidRPr="008A7988" w:rsidRDefault="00584FB3" w:rsidP="00975420">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76A3BE3" w14:textId="33325983" w:rsidR="00975420" w:rsidRPr="008A7988" w:rsidRDefault="00AB3D8B" w:rsidP="00975420">
            <w:pPr>
              <w:spacing w:before="40" w:after="40"/>
              <w:jc w:val="center"/>
              <w:rPr>
                <w:color w:val="1F497D" w:themeColor="text2"/>
              </w:rPr>
            </w:pPr>
            <w:r>
              <w:rPr>
                <w:color w:val="1F497D" w:themeColor="text2"/>
              </w:rPr>
              <w:t>25</w:t>
            </w:r>
          </w:p>
        </w:tc>
        <w:tc>
          <w:tcPr>
            <w:tcW w:w="1808" w:type="dxa"/>
            <w:shd w:val="clear" w:color="auto" w:fill="B8CCE4" w:themeFill="accent1" w:themeFillTint="66"/>
          </w:tcPr>
          <w:p w14:paraId="11881C61" w14:textId="4CEA6080" w:rsidR="00975420" w:rsidRPr="00267511" w:rsidRDefault="0017220B" w:rsidP="00975420">
            <w:pPr>
              <w:spacing w:before="40" w:after="40"/>
              <w:jc w:val="center"/>
              <w:rPr>
                <w:color w:val="1F497D" w:themeColor="text2"/>
              </w:rPr>
            </w:pPr>
            <w:r w:rsidRPr="00267511">
              <w:rPr>
                <w:color w:val="1F497D" w:themeColor="text2"/>
              </w:rPr>
              <w:t>40</w:t>
            </w:r>
          </w:p>
        </w:tc>
        <w:tc>
          <w:tcPr>
            <w:tcW w:w="1791" w:type="dxa"/>
            <w:shd w:val="clear" w:color="auto" w:fill="B8CCE4" w:themeFill="accent1" w:themeFillTint="66"/>
          </w:tcPr>
          <w:p w14:paraId="2DB56F76" w14:textId="00611483" w:rsidR="00975420" w:rsidRPr="00267511" w:rsidRDefault="00AB3D8B" w:rsidP="00975420">
            <w:pPr>
              <w:spacing w:before="40" w:after="40"/>
              <w:jc w:val="center"/>
              <w:rPr>
                <w:color w:val="1F497D" w:themeColor="text2"/>
              </w:rPr>
            </w:pPr>
            <w:r>
              <w:rPr>
                <w:color w:val="1F497D" w:themeColor="text2"/>
              </w:rPr>
              <w:t>40</w:t>
            </w:r>
          </w:p>
        </w:tc>
      </w:tr>
    </w:tbl>
    <w:p w14:paraId="7A9BFF5A" w14:textId="77777777" w:rsidR="00002FE7" w:rsidRDefault="00002FE7">
      <w:pPr>
        <w:rPr>
          <w:b/>
        </w:rPr>
      </w:pPr>
      <w:bookmarkStart w:id="3" w:name="centnitarwangmanwel"/>
      <w:bookmarkEnd w:id="3"/>
    </w:p>
    <w:p w14:paraId="0E3E81FD" w14:textId="77777777" w:rsidR="00291576" w:rsidRDefault="00291576">
      <w:pPr>
        <w:rPr>
          <w:b/>
        </w:rPr>
      </w:pPr>
    </w:p>
    <w:p w14:paraId="7F220317" w14:textId="77777777" w:rsidR="001C62A7" w:rsidRDefault="001C62A7">
      <w:pPr>
        <w:rPr>
          <w:b/>
        </w:rPr>
      </w:pPr>
    </w:p>
    <w:p w14:paraId="56DD8C67" w14:textId="77777777" w:rsidR="001C62A7" w:rsidRDefault="001C62A7">
      <w:pPr>
        <w:rPr>
          <w:b/>
        </w:rPr>
      </w:pPr>
    </w:p>
    <w:p w14:paraId="0C603FC9" w14:textId="77777777" w:rsidR="001C62A7" w:rsidRDefault="001C62A7">
      <w:pPr>
        <w:rPr>
          <w:b/>
        </w:rPr>
      </w:pPr>
    </w:p>
    <w:p w14:paraId="1FDD19B8" w14:textId="13D317B0" w:rsidR="00BB7911" w:rsidRPr="007500C4" w:rsidRDefault="00986BB7">
      <w:pPr>
        <w:rPr>
          <w:b/>
        </w:rPr>
      </w:pPr>
      <w:r w:rsidRPr="00986BB7">
        <w:rPr>
          <w:b/>
        </w:rPr>
        <w:t>Central North Island, Taranaki, Wanganui, Manawatu, Wellington</w:t>
      </w:r>
    </w:p>
    <w:p w14:paraId="47BA2ACC" w14:textId="77777777" w:rsidR="007500C4" w:rsidRDefault="007500C4" w:rsidP="00C56CBC">
      <w:pPr>
        <w:spacing w:after="120"/>
      </w:pPr>
      <w:r>
        <w:t xml:space="preserve">Probabilities are assigned in three categories: above average, near average, and below average. </w:t>
      </w:r>
    </w:p>
    <w:p w14:paraId="2453DEEE" w14:textId="2E6C3BCE" w:rsidR="00712ADD" w:rsidRDefault="00712ADD" w:rsidP="00712ADD">
      <w:pPr>
        <w:pStyle w:val="ListParagraph"/>
        <w:numPr>
          <w:ilvl w:val="0"/>
          <w:numId w:val="2"/>
        </w:numPr>
        <w:rPr>
          <w:szCs w:val="24"/>
        </w:rPr>
      </w:pPr>
      <w:r w:rsidRPr="00975420">
        <w:rPr>
          <w:szCs w:val="24"/>
        </w:rPr>
        <w:t xml:space="preserve">Temperatures </w:t>
      </w:r>
      <w:r w:rsidR="00AB3D8B">
        <w:rPr>
          <w:szCs w:val="24"/>
        </w:rPr>
        <w:t>are equally likely (40</w:t>
      </w:r>
      <w:r w:rsidR="00AB3D8B" w:rsidRPr="00975420">
        <w:rPr>
          <w:szCs w:val="24"/>
        </w:rPr>
        <w:t xml:space="preserve">% chance) </w:t>
      </w:r>
      <w:r w:rsidR="00AB3D8B">
        <w:rPr>
          <w:szCs w:val="24"/>
        </w:rPr>
        <w:t>to be in the near-average or above average</w:t>
      </w:r>
      <w:r w:rsidR="00AB3D8B" w:rsidRPr="008510FF">
        <w:rPr>
          <w:szCs w:val="24"/>
        </w:rPr>
        <w:t xml:space="preserve"> range.</w:t>
      </w:r>
    </w:p>
    <w:p w14:paraId="4561AB9A" w14:textId="7D53AB0A" w:rsidR="00AB3D8B" w:rsidRPr="00975420" w:rsidRDefault="00AB3D8B" w:rsidP="00AB3D8B">
      <w:pPr>
        <w:pStyle w:val="ListParagraph"/>
        <w:numPr>
          <w:ilvl w:val="0"/>
          <w:numId w:val="2"/>
        </w:numPr>
        <w:rPr>
          <w:szCs w:val="24"/>
        </w:rPr>
      </w:pPr>
      <w:r>
        <w:rPr>
          <w:szCs w:val="24"/>
        </w:rPr>
        <w:t>Rainfall totals</w:t>
      </w:r>
      <w:r w:rsidRPr="00975420">
        <w:rPr>
          <w:szCs w:val="24"/>
        </w:rPr>
        <w:t xml:space="preserve"> </w:t>
      </w:r>
      <w:r>
        <w:rPr>
          <w:szCs w:val="24"/>
        </w:rPr>
        <w:t>are equally likely (40</w:t>
      </w:r>
      <w:r w:rsidRPr="00975420">
        <w:rPr>
          <w:szCs w:val="24"/>
        </w:rPr>
        <w:t xml:space="preserve">% chance) </w:t>
      </w:r>
      <w:r>
        <w:rPr>
          <w:szCs w:val="24"/>
        </w:rPr>
        <w:t>to be in the near-</w:t>
      </w:r>
      <w:r w:rsidR="00B12819">
        <w:rPr>
          <w:szCs w:val="24"/>
        </w:rPr>
        <w:t>normal</w:t>
      </w:r>
      <w:r>
        <w:rPr>
          <w:szCs w:val="24"/>
        </w:rPr>
        <w:t xml:space="preserve"> or above </w:t>
      </w:r>
      <w:r w:rsidR="00B12819">
        <w:rPr>
          <w:szCs w:val="24"/>
        </w:rPr>
        <w:t>normal</w:t>
      </w:r>
      <w:r w:rsidRPr="008510FF">
        <w:rPr>
          <w:szCs w:val="24"/>
        </w:rPr>
        <w:t xml:space="preserve"> range.</w:t>
      </w:r>
    </w:p>
    <w:p w14:paraId="10D2E00C" w14:textId="14191396" w:rsidR="00AB3D8B" w:rsidRPr="00AB3D8B" w:rsidRDefault="00AB3D8B" w:rsidP="00AB3D8B">
      <w:pPr>
        <w:pStyle w:val="ListParagraph"/>
        <w:numPr>
          <w:ilvl w:val="0"/>
          <w:numId w:val="2"/>
        </w:numPr>
        <w:rPr>
          <w:szCs w:val="24"/>
        </w:rPr>
      </w:pPr>
      <w:r w:rsidRPr="00AB3D8B">
        <w:rPr>
          <w:szCs w:val="24"/>
        </w:rPr>
        <w:t>S</w:t>
      </w:r>
      <w:r w:rsidR="00921DA1" w:rsidRPr="00AB3D8B">
        <w:rPr>
          <w:szCs w:val="24"/>
        </w:rPr>
        <w:t xml:space="preserve">oil moisture levels </w:t>
      </w:r>
      <w:r>
        <w:rPr>
          <w:szCs w:val="24"/>
        </w:rPr>
        <w:t>most likely (45% chance) to be in the near-normal range.</w:t>
      </w:r>
    </w:p>
    <w:p w14:paraId="47F3D7E7" w14:textId="0CEF1E77" w:rsidR="00F124DF" w:rsidRDefault="00AB3D8B" w:rsidP="00261299">
      <w:pPr>
        <w:pStyle w:val="ListParagraph"/>
        <w:numPr>
          <w:ilvl w:val="0"/>
          <w:numId w:val="2"/>
        </w:numPr>
        <w:rPr>
          <w:szCs w:val="24"/>
        </w:rPr>
      </w:pPr>
      <w:r>
        <w:rPr>
          <w:szCs w:val="24"/>
        </w:rPr>
        <w:t>R</w:t>
      </w:r>
      <w:r w:rsidR="00921DA1">
        <w:rPr>
          <w:szCs w:val="24"/>
        </w:rPr>
        <w:t xml:space="preserve">iver flows </w:t>
      </w:r>
      <w:r w:rsidR="00F124DF">
        <w:rPr>
          <w:szCs w:val="24"/>
        </w:rPr>
        <w:t xml:space="preserve">are </w:t>
      </w:r>
      <w:r>
        <w:rPr>
          <w:szCs w:val="24"/>
        </w:rPr>
        <w:t>about equally likely (40-45% chance) to be in the below normal or near-</w:t>
      </w:r>
      <w:r w:rsidR="00F124DF">
        <w:rPr>
          <w:szCs w:val="24"/>
        </w:rPr>
        <w:t>normal range.</w:t>
      </w:r>
    </w:p>
    <w:p w14:paraId="5C6E897E" w14:textId="59363C28"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986BB7" w14:paraId="10141480" w14:textId="77777777" w:rsidTr="005E5BBB">
        <w:tc>
          <w:tcPr>
            <w:tcW w:w="1802" w:type="dxa"/>
            <w:shd w:val="clear" w:color="auto" w:fill="1F497D" w:themeFill="text2"/>
          </w:tcPr>
          <w:p w14:paraId="7E89D000" w14:textId="77777777" w:rsidR="00986BB7" w:rsidRDefault="00986BB7" w:rsidP="002907BF">
            <w:pPr>
              <w:spacing w:before="40" w:after="40"/>
            </w:pPr>
          </w:p>
        </w:tc>
        <w:tc>
          <w:tcPr>
            <w:tcW w:w="1825" w:type="dxa"/>
            <w:shd w:val="clear" w:color="auto" w:fill="1F497D" w:themeFill="text2"/>
          </w:tcPr>
          <w:p w14:paraId="07FD8E68" w14:textId="77777777" w:rsidR="00986BB7" w:rsidRPr="00C823B1" w:rsidRDefault="00986BB7"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54CEFBE" w14:textId="77777777" w:rsidR="00986BB7" w:rsidRPr="00C823B1" w:rsidRDefault="00986BB7"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13961C33" w14:textId="77777777" w:rsidR="00986BB7" w:rsidRPr="00C823B1" w:rsidRDefault="00986BB7"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0C491A5" w14:textId="77777777" w:rsidR="00986BB7" w:rsidRPr="00C823B1" w:rsidRDefault="00986BB7" w:rsidP="002907BF">
            <w:pPr>
              <w:spacing w:before="40" w:after="40"/>
              <w:jc w:val="center"/>
              <w:rPr>
                <w:color w:val="FFFFFF" w:themeColor="background1"/>
              </w:rPr>
            </w:pPr>
            <w:r w:rsidRPr="00C823B1">
              <w:rPr>
                <w:color w:val="FFFFFF" w:themeColor="background1"/>
              </w:rPr>
              <w:t>River flows</w:t>
            </w:r>
          </w:p>
        </w:tc>
      </w:tr>
      <w:tr w:rsidR="009F51CF" w14:paraId="50878BCF" w14:textId="77777777" w:rsidTr="005E5BBB">
        <w:tc>
          <w:tcPr>
            <w:tcW w:w="1802" w:type="dxa"/>
            <w:shd w:val="clear" w:color="auto" w:fill="95B3D7" w:themeFill="accent1" w:themeFillTint="99"/>
          </w:tcPr>
          <w:p w14:paraId="6D6336C2" w14:textId="77777777" w:rsidR="009F51CF" w:rsidRPr="00C823B1" w:rsidRDefault="009F51CF"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238A807" w14:textId="53800EC7" w:rsidR="009F51CF" w:rsidRPr="008A7988" w:rsidRDefault="00AB3D8B"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292D3DC" w14:textId="447BC7FF" w:rsidR="009F51CF" w:rsidRPr="008A7988" w:rsidRDefault="00AB3D8B"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5D6650D" w14:textId="0F5C4A9E" w:rsidR="009F51CF" w:rsidRPr="00267511" w:rsidRDefault="00AB3D8B" w:rsidP="00F83712">
            <w:pPr>
              <w:spacing w:before="40" w:after="40"/>
              <w:jc w:val="center"/>
              <w:rPr>
                <w:color w:val="1F497D" w:themeColor="text2"/>
              </w:rPr>
            </w:pPr>
            <w:r>
              <w:rPr>
                <w:color w:val="1F497D" w:themeColor="text2"/>
              </w:rPr>
              <w:t>2</w:t>
            </w:r>
            <w:r w:rsidR="0017220B" w:rsidRPr="00267511">
              <w:rPr>
                <w:color w:val="1F497D" w:themeColor="text2"/>
              </w:rPr>
              <w:t>0</w:t>
            </w:r>
          </w:p>
        </w:tc>
        <w:tc>
          <w:tcPr>
            <w:tcW w:w="1791" w:type="dxa"/>
            <w:shd w:val="clear" w:color="auto" w:fill="B8CCE4" w:themeFill="accent1" w:themeFillTint="66"/>
          </w:tcPr>
          <w:p w14:paraId="3CEFA486" w14:textId="47BD0607" w:rsidR="009F51CF" w:rsidRPr="00267511" w:rsidRDefault="00AB3D8B" w:rsidP="0017220B">
            <w:pPr>
              <w:spacing w:before="40" w:after="40"/>
              <w:jc w:val="center"/>
              <w:rPr>
                <w:color w:val="1F497D" w:themeColor="text2"/>
              </w:rPr>
            </w:pPr>
            <w:r>
              <w:rPr>
                <w:color w:val="1F497D" w:themeColor="text2"/>
              </w:rPr>
              <w:t>1</w:t>
            </w:r>
            <w:r w:rsidR="0017220B" w:rsidRPr="00267511">
              <w:rPr>
                <w:color w:val="1F497D" w:themeColor="text2"/>
              </w:rPr>
              <w:t>5</w:t>
            </w:r>
          </w:p>
        </w:tc>
      </w:tr>
      <w:tr w:rsidR="009F51CF" w14:paraId="7DD3A47A" w14:textId="77777777" w:rsidTr="005E5BBB">
        <w:tc>
          <w:tcPr>
            <w:tcW w:w="1802" w:type="dxa"/>
            <w:shd w:val="clear" w:color="auto" w:fill="95B3D7" w:themeFill="accent1" w:themeFillTint="99"/>
          </w:tcPr>
          <w:p w14:paraId="7B0B69F3" w14:textId="77777777" w:rsidR="009F51CF" w:rsidRPr="00C823B1" w:rsidRDefault="009F51CF"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7FEC82BD" w14:textId="5CDB6E6D" w:rsidR="009F51CF" w:rsidRPr="008A7988" w:rsidRDefault="00AB3D8B"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F60896B" w14:textId="32459C10" w:rsidR="009F51CF" w:rsidRPr="008A7988" w:rsidRDefault="00AB3D8B" w:rsidP="00F83712">
            <w:pPr>
              <w:spacing w:before="40" w:after="40"/>
              <w:jc w:val="center"/>
              <w:rPr>
                <w:color w:val="1F497D" w:themeColor="text2"/>
              </w:rPr>
            </w:pPr>
            <w:r>
              <w:rPr>
                <w:color w:val="1F497D" w:themeColor="text2"/>
              </w:rPr>
              <w:t>4</w:t>
            </w:r>
            <w:r w:rsidR="00802F21">
              <w:rPr>
                <w:color w:val="1F497D" w:themeColor="text2"/>
              </w:rPr>
              <w:t>0</w:t>
            </w:r>
          </w:p>
        </w:tc>
        <w:tc>
          <w:tcPr>
            <w:tcW w:w="1808" w:type="dxa"/>
            <w:shd w:val="clear" w:color="auto" w:fill="B8CCE4" w:themeFill="accent1" w:themeFillTint="66"/>
          </w:tcPr>
          <w:p w14:paraId="258491FC" w14:textId="25605FAC" w:rsidR="009F51CF" w:rsidRPr="00267511" w:rsidRDefault="00AB3D8B" w:rsidP="00F83712">
            <w:pPr>
              <w:spacing w:before="40" w:after="40"/>
              <w:jc w:val="center"/>
              <w:rPr>
                <w:color w:val="1F497D" w:themeColor="text2"/>
              </w:rPr>
            </w:pPr>
            <w:r>
              <w:rPr>
                <w:color w:val="1F497D" w:themeColor="text2"/>
              </w:rPr>
              <w:t>45</w:t>
            </w:r>
          </w:p>
        </w:tc>
        <w:tc>
          <w:tcPr>
            <w:tcW w:w="1791" w:type="dxa"/>
            <w:shd w:val="clear" w:color="auto" w:fill="B8CCE4" w:themeFill="accent1" w:themeFillTint="66"/>
          </w:tcPr>
          <w:p w14:paraId="69E1284B" w14:textId="59604E11" w:rsidR="009F51CF" w:rsidRPr="00267511" w:rsidRDefault="00AB3D8B" w:rsidP="0017220B">
            <w:pPr>
              <w:spacing w:before="40" w:after="40"/>
              <w:jc w:val="center"/>
              <w:rPr>
                <w:color w:val="1F497D" w:themeColor="text2"/>
              </w:rPr>
            </w:pPr>
            <w:r>
              <w:rPr>
                <w:color w:val="1F497D" w:themeColor="text2"/>
              </w:rPr>
              <w:t>45</w:t>
            </w:r>
          </w:p>
        </w:tc>
      </w:tr>
      <w:tr w:rsidR="009F51CF" w14:paraId="41FE675D" w14:textId="77777777" w:rsidTr="005E5BBB">
        <w:tc>
          <w:tcPr>
            <w:tcW w:w="1802" w:type="dxa"/>
            <w:shd w:val="clear" w:color="auto" w:fill="95B3D7" w:themeFill="accent1" w:themeFillTint="99"/>
          </w:tcPr>
          <w:p w14:paraId="3B59D75A" w14:textId="77777777" w:rsidR="009F51CF" w:rsidRPr="00C823B1" w:rsidRDefault="009F51CF"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00A77B6E" w14:textId="0AC7AF54" w:rsidR="009F51CF" w:rsidRPr="008A7988" w:rsidRDefault="00802F21"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3436D55F" w14:textId="4C1B25F7" w:rsidR="009F51CF" w:rsidRPr="008A7988" w:rsidRDefault="009F51CF"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36A47003" w14:textId="6F87A942" w:rsidR="009F51CF" w:rsidRPr="00267511" w:rsidRDefault="00AB3D8B" w:rsidP="00F83712">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5D69E18B" w14:textId="32ABE3BA" w:rsidR="009F51CF" w:rsidRPr="00267511" w:rsidRDefault="00AB3D8B" w:rsidP="0017220B">
            <w:pPr>
              <w:spacing w:before="40" w:after="40"/>
              <w:jc w:val="center"/>
              <w:rPr>
                <w:color w:val="1F497D" w:themeColor="text2"/>
              </w:rPr>
            </w:pPr>
            <w:r>
              <w:rPr>
                <w:color w:val="1F497D" w:themeColor="text2"/>
              </w:rPr>
              <w:t>40</w:t>
            </w:r>
          </w:p>
        </w:tc>
      </w:tr>
    </w:tbl>
    <w:p w14:paraId="1F9D7524" w14:textId="77777777" w:rsidR="00851A2A" w:rsidRDefault="00851A2A">
      <w:pPr>
        <w:rPr>
          <w:b/>
        </w:rPr>
      </w:pPr>
      <w:bookmarkStart w:id="4" w:name="gishbwair"/>
      <w:bookmarkEnd w:id="4"/>
    </w:p>
    <w:p w14:paraId="3515E989" w14:textId="77777777" w:rsidR="00986BB7" w:rsidRPr="00282FE0" w:rsidRDefault="00282FE0">
      <w:pPr>
        <w:rPr>
          <w:b/>
        </w:rPr>
      </w:pPr>
      <w:r w:rsidRPr="00282FE0">
        <w:rPr>
          <w:b/>
        </w:rPr>
        <w:t>Gisborne, Hawke’s Bay, Wairarapa</w:t>
      </w:r>
    </w:p>
    <w:p w14:paraId="770D9C50" w14:textId="77777777" w:rsidR="007500C4" w:rsidRDefault="007500C4" w:rsidP="00C56CBC">
      <w:pPr>
        <w:spacing w:after="120"/>
      </w:pPr>
      <w:r>
        <w:t xml:space="preserve">Probabilities are assigned in three categories: above average, near average, and below average. </w:t>
      </w:r>
    </w:p>
    <w:p w14:paraId="703A0544" w14:textId="0961733A" w:rsidR="00975420" w:rsidRPr="00975420" w:rsidRDefault="00975420" w:rsidP="00975420">
      <w:pPr>
        <w:pStyle w:val="ListParagraph"/>
        <w:numPr>
          <w:ilvl w:val="0"/>
          <w:numId w:val="2"/>
        </w:numPr>
        <w:rPr>
          <w:szCs w:val="24"/>
        </w:rPr>
      </w:pPr>
      <w:r w:rsidRPr="00975420">
        <w:rPr>
          <w:szCs w:val="24"/>
        </w:rPr>
        <w:t xml:space="preserve">Temperatures are </w:t>
      </w:r>
      <w:r w:rsidR="00EB2D33">
        <w:rPr>
          <w:szCs w:val="24"/>
        </w:rPr>
        <w:t>about equally</w:t>
      </w:r>
      <w:r w:rsidRPr="00975420">
        <w:rPr>
          <w:szCs w:val="24"/>
        </w:rPr>
        <w:t xml:space="preserve"> likely (</w:t>
      </w:r>
      <w:r w:rsidR="00F357C2">
        <w:rPr>
          <w:szCs w:val="24"/>
        </w:rPr>
        <w:t>35</w:t>
      </w:r>
      <w:r w:rsidR="001C62A7">
        <w:rPr>
          <w:szCs w:val="24"/>
        </w:rPr>
        <w:t>-40</w:t>
      </w:r>
      <w:r w:rsidRPr="00975420">
        <w:rPr>
          <w:szCs w:val="24"/>
        </w:rPr>
        <w:t xml:space="preserve">% chance) </w:t>
      </w:r>
      <w:r w:rsidR="00EB2D33" w:rsidRPr="00975420">
        <w:rPr>
          <w:szCs w:val="24"/>
        </w:rPr>
        <w:t>to be</w:t>
      </w:r>
      <w:r w:rsidR="001C62A7">
        <w:rPr>
          <w:szCs w:val="24"/>
        </w:rPr>
        <w:t xml:space="preserve"> above</w:t>
      </w:r>
      <w:r w:rsidR="00EB2D33" w:rsidRPr="00975420">
        <w:rPr>
          <w:szCs w:val="24"/>
        </w:rPr>
        <w:t xml:space="preserve"> </w:t>
      </w:r>
      <w:r w:rsidR="001C62A7">
        <w:rPr>
          <w:szCs w:val="24"/>
        </w:rPr>
        <w:t>average or</w:t>
      </w:r>
      <w:r w:rsidR="00EB2D33">
        <w:rPr>
          <w:szCs w:val="24"/>
        </w:rPr>
        <w:t xml:space="preserve"> average</w:t>
      </w:r>
      <w:r w:rsidRPr="00975420">
        <w:rPr>
          <w:szCs w:val="24"/>
        </w:rPr>
        <w:t>.</w:t>
      </w:r>
    </w:p>
    <w:p w14:paraId="22CF5EFC" w14:textId="6FEA007F" w:rsidR="00DC5A41" w:rsidRPr="00DC5A41" w:rsidRDefault="00DC5A41" w:rsidP="00DC5A41">
      <w:pPr>
        <w:pStyle w:val="ListParagraph"/>
        <w:numPr>
          <w:ilvl w:val="0"/>
          <w:numId w:val="2"/>
        </w:numPr>
        <w:rPr>
          <w:szCs w:val="24"/>
        </w:rPr>
      </w:pPr>
      <w:r w:rsidRPr="00DC5A41">
        <w:rPr>
          <w:szCs w:val="24"/>
        </w:rPr>
        <w:t xml:space="preserve">Rainfall totals </w:t>
      </w:r>
      <w:r w:rsidR="00C56CBC" w:rsidRPr="00DC5A41">
        <w:rPr>
          <w:szCs w:val="24"/>
        </w:rPr>
        <w:t xml:space="preserve">are </w:t>
      </w:r>
      <w:r w:rsidR="001C62A7">
        <w:rPr>
          <w:szCs w:val="24"/>
        </w:rPr>
        <w:t xml:space="preserve">equally </w:t>
      </w:r>
      <w:r w:rsidR="001C62A7" w:rsidRPr="00975420">
        <w:rPr>
          <w:szCs w:val="24"/>
        </w:rPr>
        <w:t xml:space="preserve">likely (40% chance) to be </w:t>
      </w:r>
      <w:r w:rsidR="001C62A7">
        <w:rPr>
          <w:szCs w:val="24"/>
        </w:rPr>
        <w:t>in the near-normal or above normal range</w:t>
      </w:r>
      <w:r w:rsidRPr="00DC5A41">
        <w:rPr>
          <w:szCs w:val="24"/>
        </w:rPr>
        <w:t>.</w:t>
      </w:r>
    </w:p>
    <w:p w14:paraId="0A5186CD" w14:textId="0DD58BCF" w:rsidR="001C62A7" w:rsidRPr="008510FF" w:rsidRDefault="001C62A7" w:rsidP="001C62A7">
      <w:pPr>
        <w:pStyle w:val="ListParagraph"/>
        <w:numPr>
          <w:ilvl w:val="0"/>
          <w:numId w:val="2"/>
        </w:numPr>
        <w:rPr>
          <w:szCs w:val="24"/>
        </w:rPr>
      </w:pPr>
      <w:r w:rsidRPr="008510FF">
        <w:rPr>
          <w:szCs w:val="24"/>
        </w:rPr>
        <w:t xml:space="preserve">Soil moisture levels and river flows are </w:t>
      </w:r>
      <w:r w:rsidR="00B12819">
        <w:rPr>
          <w:szCs w:val="24"/>
        </w:rPr>
        <w:t xml:space="preserve">about equally </w:t>
      </w:r>
      <w:r w:rsidRPr="008510FF">
        <w:rPr>
          <w:szCs w:val="24"/>
        </w:rPr>
        <w:t xml:space="preserve">likely </w:t>
      </w:r>
      <w:r>
        <w:rPr>
          <w:szCs w:val="24"/>
        </w:rPr>
        <w:t>(35-40% chance) to be in the near-</w:t>
      </w:r>
      <w:r w:rsidRPr="008510FF">
        <w:rPr>
          <w:szCs w:val="24"/>
        </w:rPr>
        <w:t>normal or below normal range.</w:t>
      </w:r>
    </w:p>
    <w:p w14:paraId="4314348D" w14:textId="10AEAB0B"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282FE0" w14:paraId="306F42F7" w14:textId="77777777" w:rsidTr="00B46CF6">
        <w:tc>
          <w:tcPr>
            <w:tcW w:w="1802" w:type="dxa"/>
            <w:shd w:val="clear" w:color="auto" w:fill="1F497D" w:themeFill="text2"/>
          </w:tcPr>
          <w:p w14:paraId="25439B76" w14:textId="77777777" w:rsidR="00282FE0" w:rsidRDefault="00282FE0" w:rsidP="002907BF">
            <w:pPr>
              <w:spacing w:before="40" w:after="40"/>
            </w:pPr>
          </w:p>
        </w:tc>
        <w:tc>
          <w:tcPr>
            <w:tcW w:w="1825" w:type="dxa"/>
            <w:shd w:val="clear" w:color="auto" w:fill="1F497D" w:themeFill="text2"/>
          </w:tcPr>
          <w:p w14:paraId="2DAFB88A" w14:textId="77777777" w:rsidR="00282FE0" w:rsidRPr="00C823B1" w:rsidRDefault="00282FE0"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4947423A" w14:textId="77777777" w:rsidR="00282FE0" w:rsidRPr="00C823B1" w:rsidRDefault="00282FE0"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DC47879" w14:textId="77777777" w:rsidR="00282FE0" w:rsidRPr="00C823B1" w:rsidRDefault="00282FE0"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54E85CA" w14:textId="77777777" w:rsidR="00282FE0" w:rsidRPr="00C823B1" w:rsidRDefault="00282FE0" w:rsidP="002907BF">
            <w:pPr>
              <w:spacing w:before="40" w:after="40"/>
              <w:jc w:val="center"/>
              <w:rPr>
                <w:color w:val="FFFFFF" w:themeColor="background1"/>
              </w:rPr>
            </w:pPr>
            <w:r w:rsidRPr="00C823B1">
              <w:rPr>
                <w:color w:val="FFFFFF" w:themeColor="background1"/>
              </w:rPr>
              <w:t>River flows</w:t>
            </w:r>
          </w:p>
        </w:tc>
      </w:tr>
      <w:tr w:rsidR="00EB2D33" w14:paraId="468AF085" w14:textId="77777777" w:rsidTr="00B46CF6">
        <w:tc>
          <w:tcPr>
            <w:tcW w:w="1802" w:type="dxa"/>
            <w:shd w:val="clear" w:color="auto" w:fill="95B3D7" w:themeFill="accent1" w:themeFillTint="99"/>
          </w:tcPr>
          <w:p w14:paraId="3768DA7E" w14:textId="77777777" w:rsidR="00EB2D33" w:rsidRPr="00C823B1" w:rsidRDefault="00EB2D33" w:rsidP="005F2959">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4C92E8AB" w14:textId="298DD7EE" w:rsidR="00EB2D33" w:rsidRPr="008A7988" w:rsidRDefault="007926B6" w:rsidP="005F2959">
            <w:pPr>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3AF4BA3E" w14:textId="113CBCF4" w:rsidR="00EB2D33" w:rsidRPr="008A7988" w:rsidRDefault="00AB3D8B" w:rsidP="005F2959">
            <w:pPr>
              <w:spacing w:before="40" w:after="40"/>
              <w:jc w:val="center"/>
              <w:rPr>
                <w:color w:val="1F497D" w:themeColor="text2"/>
              </w:rPr>
            </w:pPr>
            <w:r>
              <w:rPr>
                <w:color w:val="1F497D" w:themeColor="text2"/>
              </w:rPr>
              <w:t>4</w:t>
            </w:r>
            <w:r w:rsidR="007926B6">
              <w:rPr>
                <w:color w:val="1F497D" w:themeColor="text2"/>
              </w:rPr>
              <w:t>0</w:t>
            </w:r>
          </w:p>
        </w:tc>
        <w:tc>
          <w:tcPr>
            <w:tcW w:w="1808" w:type="dxa"/>
            <w:shd w:val="clear" w:color="auto" w:fill="B8CCE4" w:themeFill="accent1" w:themeFillTint="66"/>
          </w:tcPr>
          <w:p w14:paraId="5999B95C" w14:textId="68C8D406" w:rsidR="00EB2D33" w:rsidRPr="00266933" w:rsidRDefault="00AB3D8B" w:rsidP="00266933">
            <w:pPr>
              <w:spacing w:before="40" w:after="40"/>
              <w:jc w:val="center"/>
              <w:rPr>
                <w:color w:val="1F497D" w:themeColor="text2"/>
              </w:rPr>
            </w:pPr>
            <w:r>
              <w:rPr>
                <w:color w:val="1F497D" w:themeColor="text2"/>
              </w:rPr>
              <w:t>2</w:t>
            </w:r>
            <w:r w:rsidR="00266933" w:rsidRPr="00266933">
              <w:rPr>
                <w:color w:val="1F497D" w:themeColor="text2"/>
              </w:rPr>
              <w:t>5</w:t>
            </w:r>
          </w:p>
        </w:tc>
        <w:tc>
          <w:tcPr>
            <w:tcW w:w="1791" w:type="dxa"/>
            <w:shd w:val="clear" w:color="auto" w:fill="B8CCE4" w:themeFill="accent1" w:themeFillTint="66"/>
          </w:tcPr>
          <w:p w14:paraId="7968DA48" w14:textId="2B958345" w:rsidR="00EB2D33" w:rsidRPr="00266933" w:rsidRDefault="00AB3D8B" w:rsidP="00266933">
            <w:pPr>
              <w:spacing w:before="40" w:after="40"/>
              <w:jc w:val="center"/>
              <w:rPr>
                <w:color w:val="1F497D" w:themeColor="text2"/>
              </w:rPr>
            </w:pPr>
            <w:r>
              <w:rPr>
                <w:color w:val="1F497D" w:themeColor="text2"/>
              </w:rPr>
              <w:t>2</w:t>
            </w:r>
            <w:r w:rsidR="00266933" w:rsidRPr="00266933">
              <w:rPr>
                <w:color w:val="1F497D" w:themeColor="text2"/>
              </w:rPr>
              <w:t>5</w:t>
            </w:r>
          </w:p>
        </w:tc>
      </w:tr>
      <w:tr w:rsidR="00EB2D33" w14:paraId="39D42332" w14:textId="77777777" w:rsidTr="00B46CF6">
        <w:tc>
          <w:tcPr>
            <w:tcW w:w="1802" w:type="dxa"/>
            <w:shd w:val="clear" w:color="auto" w:fill="95B3D7" w:themeFill="accent1" w:themeFillTint="99"/>
          </w:tcPr>
          <w:p w14:paraId="5B39FB9A" w14:textId="77777777" w:rsidR="00EB2D33" w:rsidRPr="00C823B1" w:rsidRDefault="00EB2D33" w:rsidP="005F2959">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A762241" w14:textId="358C3F8F" w:rsidR="00EB2D33" w:rsidRPr="008A7988" w:rsidRDefault="00EB2D33" w:rsidP="005F2959">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010CF341" w14:textId="71312D8F" w:rsidR="00EB2D33" w:rsidRPr="008A7988" w:rsidRDefault="00AB3D8B" w:rsidP="005F2959">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68DCBDB5" w14:textId="31D28D90" w:rsidR="00EB2D33" w:rsidRPr="00266933" w:rsidRDefault="00AB3D8B" w:rsidP="005F2959">
            <w:pPr>
              <w:spacing w:before="40" w:after="40"/>
              <w:jc w:val="center"/>
              <w:rPr>
                <w:color w:val="1F497D" w:themeColor="text2"/>
              </w:rPr>
            </w:pPr>
            <w:r>
              <w:rPr>
                <w:color w:val="1F497D" w:themeColor="text2"/>
              </w:rPr>
              <w:t>3</w:t>
            </w:r>
            <w:r w:rsidR="00266933" w:rsidRPr="00266933">
              <w:rPr>
                <w:color w:val="1F497D" w:themeColor="text2"/>
              </w:rPr>
              <w:t>5</w:t>
            </w:r>
          </w:p>
        </w:tc>
        <w:tc>
          <w:tcPr>
            <w:tcW w:w="1791" w:type="dxa"/>
            <w:shd w:val="clear" w:color="auto" w:fill="B8CCE4" w:themeFill="accent1" w:themeFillTint="66"/>
          </w:tcPr>
          <w:p w14:paraId="7766B253" w14:textId="56FECD14" w:rsidR="00EB2D33" w:rsidRPr="00266933" w:rsidRDefault="00AB3D8B" w:rsidP="005F2959">
            <w:pPr>
              <w:spacing w:before="40" w:after="40"/>
              <w:jc w:val="center"/>
              <w:rPr>
                <w:color w:val="1F497D" w:themeColor="text2"/>
              </w:rPr>
            </w:pPr>
            <w:r>
              <w:rPr>
                <w:color w:val="1F497D" w:themeColor="text2"/>
              </w:rPr>
              <w:t>3</w:t>
            </w:r>
            <w:r w:rsidR="00266933" w:rsidRPr="00266933">
              <w:rPr>
                <w:color w:val="1F497D" w:themeColor="text2"/>
              </w:rPr>
              <w:t>5</w:t>
            </w:r>
          </w:p>
        </w:tc>
      </w:tr>
      <w:tr w:rsidR="00EB2D33" w14:paraId="60316043" w14:textId="77777777" w:rsidTr="00B46CF6">
        <w:tc>
          <w:tcPr>
            <w:tcW w:w="1802" w:type="dxa"/>
            <w:shd w:val="clear" w:color="auto" w:fill="95B3D7" w:themeFill="accent1" w:themeFillTint="99"/>
          </w:tcPr>
          <w:p w14:paraId="1A57178C" w14:textId="77777777" w:rsidR="00EB2D33" w:rsidRPr="00C823B1" w:rsidRDefault="00EB2D33" w:rsidP="005F2959">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A2F1C4B" w14:textId="38A3DDB2" w:rsidR="00EB2D33" w:rsidRPr="008A7988" w:rsidRDefault="007926B6" w:rsidP="005F2959">
            <w:pPr>
              <w:spacing w:before="40" w:after="40"/>
              <w:jc w:val="center"/>
              <w:rPr>
                <w:color w:val="1F497D" w:themeColor="text2"/>
              </w:rPr>
            </w:pPr>
            <w:r>
              <w:rPr>
                <w:color w:val="1F497D" w:themeColor="text2"/>
              </w:rPr>
              <w:t>25</w:t>
            </w:r>
          </w:p>
        </w:tc>
        <w:tc>
          <w:tcPr>
            <w:tcW w:w="1800" w:type="dxa"/>
            <w:shd w:val="clear" w:color="auto" w:fill="B8CCE4" w:themeFill="accent1" w:themeFillTint="66"/>
          </w:tcPr>
          <w:p w14:paraId="1C5D3932" w14:textId="4F2089FE" w:rsidR="00EB2D33" w:rsidRPr="008A7988" w:rsidRDefault="00AB3D8B" w:rsidP="005F2959">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3F6805BC" w14:textId="135F215C" w:rsidR="00EB2D33" w:rsidRPr="00266933" w:rsidRDefault="00266933" w:rsidP="005F2959">
            <w:pPr>
              <w:spacing w:before="40" w:after="40"/>
              <w:jc w:val="center"/>
              <w:rPr>
                <w:color w:val="1F497D" w:themeColor="text2"/>
              </w:rPr>
            </w:pPr>
            <w:r w:rsidRPr="00266933">
              <w:rPr>
                <w:color w:val="1F497D" w:themeColor="text2"/>
              </w:rPr>
              <w:t>40</w:t>
            </w:r>
          </w:p>
        </w:tc>
        <w:tc>
          <w:tcPr>
            <w:tcW w:w="1791" w:type="dxa"/>
            <w:shd w:val="clear" w:color="auto" w:fill="B8CCE4" w:themeFill="accent1" w:themeFillTint="66"/>
          </w:tcPr>
          <w:p w14:paraId="14B0DD95" w14:textId="433F2FE9" w:rsidR="00EB2D33" w:rsidRPr="00266933" w:rsidRDefault="00266933" w:rsidP="005F2959">
            <w:pPr>
              <w:spacing w:before="40" w:after="40"/>
              <w:jc w:val="center"/>
              <w:rPr>
                <w:color w:val="1F497D" w:themeColor="text2"/>
              </w:rPr>
            </w:pPr>
            <w:r w:rsidRPr="00266933">
              <w:rPr>
                <w:color w:val="1F497D" w:themeColor="text2"/>
              </w:rPr>
              <w:t>40</w:t>
            </w:r>
          </w:p>
        </w:tc>
      </w:tr>
    </w:tbl>
    <w:p w14:paraId="278003CA" w14:textId="77777777" w:rsidR="00C56CBC" w:rsidRDefault="00C56CBC">
      <w:pPr>
        <w:rPr>
          <w:b/>
        </w:rPr>
      </w:pPr>
    </w:p>
    <w:p w14:paraId="6146E0F3" w14:textId="6D4E3E2A" w:rsidR="002907BF" w:rsidRPr="002907BF" w:rsidRDefault="002907BF">
      <w:pPr>
        <w:rPr>
          <w:b/>
        </w:rPr>
      </w:pPr>
      <w:bookmarkStart w:id="5" w:name="nelsmarlbull"/>
      <w:bookmarkEnd w:id="5"/>
      <w:r w:rsidRPr="002907BF">
        <w:rPr>
          <w:b/>
        </w:rPr>
        <w:t>Nelson, Marlborough, Buller</w:t>
      </w:r>
    </w:p>
    <w:p w14:paraId="64B0660D" w14:textId="77777777" w:rsidR="007500C4" w:rsidRDefault="007500C4" w:rsidP="008E30BD">
      <w:pPr>
        <w:spacing w:after="120"/>
      </w:pPr>
      <w:r>
        <w:t xml:space="preserve">Probabilities are assigned in three categories: above average, near average, and below average. </w:t>
      </w:r>
    </w:p>
    <w:p w14:paraId="3BF43FAB" w14:textId="7380921D" w:rsidR="001C62A7" w:rsidRDefault="001C62A7" w:rsidP="001C62A7">
      <w:pPr>
        <w:pStyle w:val="ListParagraph"/>
        <w:numPr>
          <w:ilvl w:val="0"/>
          <w:numId w:val="2"/>
        </w:numPr>
        <w:rPr>
          <w:szCs w:val="24"/>
        </w:rPr>
      </w:pPr>
      <w:r w:rsidRPr="00975420">
        <w:rPr>
          <w:szCs w:val="24"/>
        </w:rPr>
        <w:t xml:space="preserve">Temperatures </w:t>
      </w:r>
      <w:r>
        <w:rPr>
          <w:szCs w:val="24"/>
        </w:rPr>
        <w:t>are equally likely (40</w:t>
      </w:r>
      <w:r w:rsidRPr="00975420">
        <w:rPr>
          <w:szCs w:val="24"/>
        </w:rPr>
        <w:t xml:space="preserve">% chance) </w:t>
      </w:r>
      <w:r>
        <w:rPr>
          <w:szCs w:val="24"/>
        </w:rPr>
        <w:t>to be in the near-average or above average range</w:t>
      </w:r>
      <w:r w:rsidRPr="008510FF">
        <w:rPr>
          <w:szCs w:val="24"/>
        </w:rPr>
        <w:t>.</w:t>
      </w:r>
    </w:p>
    <w:p w14:paraId="39EBF036" w14:textId="07E6E5BA" w:rsidR="001C62A7" w:rsidRPr="001C62A7" w:rsidRDefault="00DC5A41" w:rsidP="001C62A7">
      <w:pPr>
        <w:pStyle w:val="ListParagraph"/>
        <w:numPr>
          <w:ilvl w:val="0"/>
          <w:numId w:val="2"/>
        </w:numPr>
        <w:rPr>
          <w:szCs w:val="24"/>
        </w:rPr>
      </w:pPr>
      <w:r w:rsidRPr="00DC5A41">
        <w:rPr>
          <w:szCs w:val="24"/>
        </w:rPr>
        <w:t>Rainfall totals</w:t>
      </w:r>
      <w:r w:rsidR="001C62A7">
        <w:rPr>
          <w:szCs w:val="24"/>
        </w:rPr>
        <w:t xml:space="preserve"> and soil moisture levels</w:t>
      </w:r>
      <w:r w:rsidR="00CA1194">
        <w:rPr>
          <w:szCs w:val="24"/>
        </w:rPr>
        <w:t xml:space="preserve"> </w:t>
      </w:r>
      <w:r w:rsidR="00CA1194" w:rsidRPr="00975420">
        <w:rPr>
          <w:szCs w:val="24"/>
        </w:rPr>
        <w:t xml:space="preserve">are </w:t>
      </w:r>
      <w:r w:rsidR="001C62A7">
        <w:rPr>
          <w:szCs w:val="24"/>
        </w:rPr>
        <w:t>most</w:t>
      </w:r>
      <w:r w:rsidR="00CA1194">
        <w:rPr>
          <w:szCs w:val="24"/>
        </w:rPr>
        <w:t xml:space="preserve"> </w:t>
      </w:r>
      <w:r w:rsidR="001C62A7">
        <w:rPr>
          <w:szCs w:val="24"/>
        </w:rPr>
        <w:t>likely (45-5</w:t>
      </w:r>
      <w:r w:rsidR="00CA1194" w:rsidRPr="00975420">
        <w:rPr>
          <w:szCs w:val="24"/>
        </w:rPr>
        <w:t xml:space="preserve">0% chance) to be </w:t>
      </w:r>
      <w:r w:rsidR="00CA1194">
        <w:rPr>
          <w:szCs w:val="24"/>
        </w:rPr>
        <w:t>in the near</w:t>
      </w:r>
      <w:r w:rsidR="001C62A7">
        <w:rPr>
          <w:szCs w:val="24"/>
        </w:rPr>
        <w:t>-</w:t>
      </w:r>
      <w:r w:rsidR="00CA1194">
        <w:rPr>
          <w:szCs w:val="24"/>
        </w:rPr>
        <w:t>normal</w:t>
      </w:r>
      <w:r w:rsidR="001C62A7">
        <w:rPr>
          <w:szCs w:val="24"/>
        </w:rPr>
        <w:t xml:space="preserve"> </w:t>
      </w:r>
      <w:r w:rsidR="00CA1194">
        <w:rPr>
          <w:szCs w:val="24"/>
        </w:rPr>
        <w:t>range</w:t>
      </w:r>
      <w:r w:rsidR="006C7AB9">
        <w:rPr>
          <w:szCs w:val="24"/>
        </w:rPr>
        <w:t>.</w:t>
      </w:r>
    </w:p>
    <w:p w14:paraId="3FA20697" w14:textId="4302D796" w:rsidR="00EB19B4" w:rsidRPr="008510FF" w:rsidRDefault="001C62A7" w:rsidP="00DC5A41">
      <w:pPr>
        <w:pStyle w:val="ListParagraph"/>
        <w:numPr>
          <w:ilvl w:val="0"/>
          <w:numId w:val="2"/>
        </w:numPr>
        <w:rPr>
          <w:szCs w:val="24"/>
        </w:rPr>
      </w:pPr>
      <w:r>
        <w:rPr>
          <w:szCs w:val="24"/>
        </w:rPr>
        <w:t>R</w:t>
      </w:r>
      <w:r w:rsidR="00A059D8" w:rsidRPr="008510FF">
        <w:rPr>
          <w:szCs w:val="24"/>
        </w:rPr>
        <w:t>iver flows</w:t>
      </w:r>
      <w:r>
        <w:rPr>
          <w:szCs w:val="24"/>
        </w:rPr>
        <w:t xml:space="preserve"> are equally likely (40% chance) to be in the near-</w:t>
      </w:r>
      <w:r w:rsidR="00A059D8" w:rsidRPr="008510FF">
        <w:rPr>
          <w:szCs w:val="24"/>
        </w:rPr>
        <w:t>normal or below normal range.</w:t>
      </w:r>
    </w:p>
    <w:p w14:paraId="50F46936" w14:textId="17E476AD"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533BD" w14:paraId="6AD5AA5E" w14:textId="77777777" w:rsidTr="007D4E28">
        <w:tc>
          <w:tcPr>
            <w:tcW w:w="1802" w:type="dxa"/>
            <w:shd w:val="clear" w:color="auto" w:fill="1F497D" w:themeFill="text2"/>
          </w:tcPr>
          <w:p w14:paraId="52354E6F" w14:textId="77777777" w:rsidR="005533BD" w:rsidRDefault="005533BD" w:rsidP="00824BDC">
            <w:pPr>
              <w:spacing w:before="40" w:after="40"/>
            </w:pPr>
          </w:p>
        </w:tc>
        <w:tc>
          <w:tcPr>
            <w:tcW w:w="1825" w:type="dxa"/>
            <w:shd w:val="clear" w:color="auto" w:fill="1F497D" w:themeFill="text2"/>
          </w:tcPr>
          <w:p w14:paraId="620EE7D1" w14:textId="77777777" w:rsidR="005533BD" w:rsidRPr="00C823B1" w:rsidRDefault="005533BD"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70E0218D" w14:textId="77777777" w:rsidR="005533BD" w:rsidRPr="00C823B1" w:rsidRDefault="005533BD"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61741C40" w14:textId="77777777" w:rsidR="005533BD" w:rsidRPr="00C823B1" w:rsidRDefault="005533BD"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6CB12C" w14:textId="77777777" w:rsidR="005533BD" w:rsidRPr="00C823B1" w:rsidRDefault="005533BD" w:rsidP="00824BDC">
            <w:pPr>
              <w:spacing w:before="40" w:after="40"/>
              <w:jc w:val="center"/>
              <w:rPr>
                <w:color w:val="FFFFFF" w:themeColor="background1"/>
              </w:rPr>
            </w:pPr>
            <w:r w:rsidRPr="00C823B1">
              <w:rPr>
                <w:color w:val="FFFFFF" w:themeColor="background1"/>
              </w:rPr>
              <w:t>River flows</w:t>
            </w:r>
          </w:p>
        </w:tc>
      </w:tr>
      <w:tr w:rsidR="00BC3E3E" w14:paraId="52DD080D" w14:textId="77777777" w:rsidTr="007D4E28">
        <w:tc>
          <w:tcPr>
            <w:tcW w:w="1802" w:type="dxa"/>
            <w:shd w:val="clear" w:color="auto" w:fill="95B3D7" w:themeFill="accent1" w:themeFillTint="99"/>
          </w:tcPr>
          <w:p w14:paraId="21F5B9A2" w14:textId="77777777" w:rsidR="00BC3E3E" w:rsidRPr="00C823B1" w:rsidRDefault="00BC3E3E"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6ADF3B77" w14:textId="1C6FF4FE" w:rsidR="00BC3E3E" w:rsidRPr="008A7988" w:rsidRDefault="001C62A7" w:rsidP="00F83712">
            <w:pPr>
              <w:spacing w:before="40" w:after="40"/>
              <w:jc w:val="center"/>
              <w:rPr>
                <w:color w:val="1F497D" w:themeColor="text2"/>
              </w:rPr>
            </w:pPr>
            <w:r>
              <w:rPr>
                <w:color w:val="1F497D" w:themeColor="text2"/>
              </w:rPr>
              <w:t>4</w:t>
            </w:r>
            <w:r w:rsidR="00BB3DB1">
              <w:rPr>
                <w:color w:val="1F497D" w:themeColor="text2"/>
              </w:rPr>
              <w:t>0</w:t>
            </w:r>
          </w:p>
        </w:tc>
        <w:tc>
          <w:tcPr>
            <w:tcW w:w="1800" w:type="dxa"/>
            <w:shd w:val="clear" w:color="auto" w:fill="B8CCE4" w:themeFill="accent1" w:themeFillTint="66"/>
          </w:tcPr>
          <w:p w14:paraId="10F9263D" w14:textId="7859A75C" w:rsidR="00BC3E3E" w:rsidRPr="008A7988" w:rsidRDefault="001C62A7" w:rsidP="00F83712">
            <w:pPr>
              <w:spacing w:before="40" w:after="40"/>
              <w:jc w:val="center"/>
              <w:rPr>
                <w:color w:val="1F497D" w:themeColor="text2"/>
              </w:rPr>
            </w:pPr>
            <w:r>
              <w:rPr>
                <w:color w:val="1F497D" w:themeColor="text2"/>
              </w:rPr>
              <w:t>2</w:t>
            </w:r>
            <w:r w:rsidR="00BB3DB1">
              <w:rPr>
                <w:color w:val="1F497D" w:themeColor="text2"/>
              </w:rPr>
              <w:t>0</w:t>
            </w:r>
          </w:p>
        </w:tc>
        <w:tc>
          <w:tcPr>
            <w:tcW w:w="1808" w:type="dxa"/>
            <w:shd w:val="clear" w:color="auto" w:fill="B8CCE4" w:themeFill="accent1" w:themeFillTint="66"/>
          </w:tcPr>
          <w:p w14:paraId="413CBC1D" w14:textId="059DD51B" w:rsidR="00BC3E3E" w:rsidRPr="00625CC7" w:rsidRDefault="00625CC7" w:rsidP="00F83712">
            <w:pPr>
              <w:spacing w:before="40" w:after="40"/>
              <w:jc w:val="center"/>
              <w:rPr>
                <w:color w:val="1F497D" w:themeColor="text2"/>
              </w:rPr>
            </w:pPr>
            <w:r w:rsidRPr="00625CC7">
              <w:rPr>
                <w:color w:val="1F497D" w:themeColor="text2"/>
              </w:rPr>
              <w:t>20</w:t>
            </w:r>
          </w:p>
        </w:tc>
        <w:tc>
          <w:tcPr>
            <w:tcW w:w="1791" w:type="dxa"/>
            <w:shd w:val="clear" w:color="auto" w:fill="B8CCE4" w:themeFill="accent1" w:themeFillTint="66"/>
          </w:tcPr>
          <w:p w14:paraId="52098917" w14:textId="53EE4DEA" w:rsidR="00BC3E3E" w:rsidRPr="00625CC7" w:rsidRDefault="001C62A7" w:rsidP="00F83712">
            <w:pPr>
              <w:tabs>
                <w:tab w:val="left" w:pos="640"/>
                <w:tab w:val="center" w:pos="816"/>
              </w:tabs>
              <w:spacing w:before="40" w:after="40"/>
              <w:jc w:val="center"/>
              <w:rPr>
                <w:color w:val="1F497D" w:themeColor="text2"/>
              </w:rPr>
            </w:pPr>
            <w:r>
              <w:rPr>
                <w:color w:val="1F497D" w:themeColor="text2"/>
              </w:rPr>
              <w:t>20</w:t>
            </w:r>
          </w:p>
        </w:tc>
      </w:tr>
      <w:tr w:rsidR="00BC3E3E" w14:paraId="0078C34A" w14:textId="77777777" w:rsidTr="007D4E28">
        <w:tc>
          <w:tcPr>
            <w:tcW w:w="1802" w:type="dxa"/>
            <w:shd w:val="clear" w:color="auto" w:fill="95B3D7" w:themeFill="accent1" w:themeFillTint="99"/>
          </w:tcPr>
          <w:p w14:paraId="048ACC9E" w14:textId="77777777" w:rsidR="00BC3E3E" w:rsidRPr="00C823B1" w:rsidRDefault="00BC3E3E"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BD88078" w14:textId="0D7A1835" w:rsidR="00BC3E3E" w:rsidRPr="008A7988" w:rsidRDefault="001C62A7"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BC568D7" w14:textId="35A14D15" w:rsidR="00BC3E3E" w:rsidRPr="008A7988" w:rsidRDefault="001C62A7" w:rsidP="00F83712">
            <w:pPr>
              <w:spacing w:before="40" w:after="40"/>
              <w:jc w:val="center"/>
              <w:rPr>
                <w:color w:val="1F497D" w:themeColor="text2"/>
              </w:rPr>
            </w:pPr>
            <w:r>
              <w:rPr>
                <w:color w:val="1F497D" w:themeColor="text2"/>
              </w:rPr>
              <w:t>5</w:t>
            </w:r>
            <w:r w:rsidR="00BB3DB1">
              <w:rPr>
                <w:color w:val="1F497D" w:themeColor="text2"/>
              </w:rPr>
              <w:t>0</w:t>
            </w:r>
          </w:p>
        </w:tc>
        <w:tc>
          <w:tcPr>
            <w:tcW w:w="1808" w:type="dxa"/>
            <w:shd w:val="clear" w:color="auto" w:fill="B8CCE4" w:themeFill="accent1" w:themeFillTint="66"/>
          </w:tcPr>
          <w:p w14:paraId="7F53D37F" w14:textId="72BD16FB" w:rsidR="00BC3E3E" w:rsidRPr="00625CC7" w:rsidRDefault="001C62A7" w:rsidP="00F83712">
            <w:pPr>
              <w:spacing w:before="40" w:after="40"/>
              <w:jc w:val="center"/>
              <w:rPr>
                <w:color w:val="1F497D" w:themeColor="text2"/>
              </w:rPr>
            </w:pPr>
            <w:r>
              <w:rPr>
                <w:color w:val="1F497D" w:themeColor="text2"/>
              </w:rPr>
              <w:t>45</w:t>
            </w:r>
          </w:p>
        </w:tc>
        <w:tc>
          <w:tcPr>
            <w:tcW w:w="1791" w:type="dxa"/>
            <w:shd w:val="clear" w:color="auto" w:fill="B8CCE4" w:themeFill="accent1" w:themeFillTint="66"/>
          </w:tcPr>
          <w:p w14:paraId="4DE5B5B5" w14:textId="631EECA7" w:rsidR="00BC3E3E" w:rsidRPr="00625CC7" w:rsidRDefault="001C62A7" w:rsidP="00F83712">
            <w:pPr>
              <w:spacing w:before="40" w:after="40"/>
              <w:jc w:val="center"/>
              <w:rPr>
                <w:color w:val="1F497D" w:themeColor="text2"/>
              </w:rPr>
            </w:pPr>
            <w:r>
              <w:rPr>
                <w:color w:val="1F497D" w:themeColor="text2"/>
              </w:rPr>
              <w:t>40</w:t>
            </w:r>
          </w:p>
        </w:tc>
      </w:tr>
      <w:tr w:rsidR="00BC3E3E" w14:paraId="16FD1F3B" w14:textId="77777777" w:rsidTr="007D4E28">
        <w:tc>
          <w:tcPr>
            <w:tcW w:w="1802" w:type="dxa"/>
            <w:shd w:val="clear" w:color="auto" w:fill="95B3D7" w:themeFill="accent1" w:themeFillTint="99"/>
          </w:tcPr>
          <w:p w14:paraId="33E89BE4" w14:textId="77777777" w:rsidR="00BC3E3E" w:rsidRPr="00C823B1" w:rsidRDefault="00BC3E3E"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7DB14188" w14:textId="2578025F" w:rsidR="00BC3E3E" w:rsidRPr="008A7988" w:rsidRDefault="001C62A7"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142C0398" w14:textId="5AB1AA52" w:rsidR="00BC3E3E" w:rsidRPr="008A7988" w:rsidRDefault="00BB3DB1" w:rsidP="00F83712">
            <w:pPr>
              <w:spacing w:before="40" w:after="40"/>
              <w:jc w:val="center"/>
              <w:rPr>
                <w:color w:val="1F497D" w:themeColor="text2"/>
              </w:rPr>
            </w:pPr>
            <w:r>
              <w:rPr>
                <w:color w:val="1F497D" w:themeColor="text2"/>
              </w:rPr>
              <w:t>30</w:t>
            </w:r>
          </w:p>
        </w:tc>
        <w:tc>
          <w:tcPr>
            <w:tcW w:w="1808" w:type="dxa"/>
            <w:shd w:val="clear" w:color="auto" w:fill="B8CCE4" w:themeFill="accent1" w:themeFillTint="66"/>
          </w:tcPr>
          <w:p w14:paraId="77929FC7" w14:textId="17CEEA2B" w:rsidR="00BC3E3E" w:rsidRPr="00625CC7" w:rsidRDefault="001C62A7" w:rsidP="00F83712">
            <w:pPr>
              <w:spacing w:before="40" w:after="40"/>
              <w:jc w:val="center"/>
              <w:rPr>
                <w:color w:val="1F497D" w:themeColor="text2"/>
              </w:rPr>
            </w:pPr>
            <w:r>
              <w:rPr>
                <w:color w:val="1F497D" w:themeColor="text2"/>
              </w:rPr>
              <w:t>35</w:t>
            </w:r>
          </w:p>
        </w:tc>
        <w:tc>
          <w:tcPr>
            <w:tcW w:w="1791" w:type="dxa"/>
            <w:shd w:val="clear" w:color="auto" w:fill="B8CCE4" w:themeFill="accent1" w:themeFillTint="66"/>
          </w:tcPr>
          <w:p w14:paraId="4F089306" w14:textId="1305198B" w:rsidR="00BC3E3E" w:rsidRPr="00625CC7" w:rsidRDefault="00625CC7" w:rsidP="00F83712">
            <w:pPr>
              <w:spacing w:before="40" w:after="40"/>
              <w:jc w:val="center"/>
              <w:rPr>
                <w:color w:val="1F497D" w:themeColor="text2"/>
              </w:rPr>
            </w:pPr>
            <w:r w:rsidRPr="00625CC7">
              <w:rPr>
                <w:color w:val="1F497D" w:themeColor="text2"/>
              </w:rPr>
              <w:t>40</w:t>
            </w:r>
          </w:p>
        </w:tc>
      </w:tr>
    </w:tbl>
    <w:p w14:paraId="51ECBF24" w14:textId="77777777" w:rsidR="008E30BD" w:rsidRDefault="008E30BD">
      <w:pPr>
        <w:rPr>
          <w:b/>
        </w:rPr>
      </w:pPr>
      <w:bookmarkStart w:id="6" w:name="wcalpsfooteotag"/>
      <w:bookmarkEnd w:id="6"/>
    </w:p>
    <w:p w14:paraId="3186DC2C" w14:textId="72DC9C89" w:rsidR="005533BD" w:rsidRPr="005B0F93" w:rsidRDefault="005B0F93">
      <w:pPr>
        <w:rPr>
          <w:b/>
        </w:rPr>
      </w:pPr>
      <w:r w:rsidRPr="005B0F93">
        <w:rPr>
          <w:b/>
        </w:rPr>
        <w:t>West Coast, Alps and foothills, inland Otago, Southland</w:t>
      </w:r>
    </w:p>
    <w:p w14:paraId="67E2618B" w14:textId="77777777" w:rsidR="007500C4" w:rsidRDefault="007500C4" w:rsidP="00F11A0E">
      <w:r>
        <w:t xml:space="preserve">Probabilities are assigned in three categories: above average, near average, and below average. </w:t>
      </w:r>
    </w:p>
    <w:p w14:paraId="6151D349" w14:textId="0CEAA836" w:rsidR="00712ADD" w:rsidRPr="00975420" w:rsidRDefault="00357CFB" w:rsidP="00712ADD">
      <w:pPr>
        <w:pStyle w:val="ListParagraph"/>
        <w:numPr>
          <w:ilvl w:val="0"/>
          <w:numId w:val="2"/>
        </w:numPr>
        <w:rPr>
          <w:szCs w:val="24"/>
        </w:rPr>
      </w:pPr>
      <w:r w:rsidRPr="00975420">
        <w:rPr>
          <w:szCs w:val="24"/>
        </w:rPr>
        <w:t xml:space="preserve">Temperatures are </w:t>
      </w:r>
      <w:r>
        <w:rPr>
          <w:szCs w:val="24"/>
        </w:rPr>
        <w:t>most</w:t>
      </w:r>
      <w:r w:rsidRPr="00975420">
        <w:rPr>
          <w:szCs w:val="24"/>
        </w:rPr>
        <w:t xml:space="preserve"> likely (</w:t>
      </w:r>
      <w:r w:rsidR="001C62A7">
        <w:rPr>
          <w:szCs w:val="24"/>
        </w:rPr>
        <w:t xml:space="preserve">45% chance) to be in the above </w:t>
      </w:r>
      <w:r w:rsidRPr="00975420">
        <w:rPr>
          <w:szCs w:val="24"/>
        </w:rPr>
        <w:t>average range</w:t>
      </w:r>
      <w:r w:rsidR="00712ADD" w:rsidRPr="00975420">
        <w:rPr>
          <w:szCs w:val="24"/>
        </w:rPr>
        <w:t>.</w:t>
      </w:r>
    </w:p>
    <w:p w14:paraId="4125DB7A" w14:textId="3CA0AE83" w:rsidR="001C62A7" w:rsidRPr="00DC5A41" w:rsidRDefault="001C62A7" w:rsidP="001C62A7">
      <w:pPr>
        <w:pStyle w:val="ListParagraph"/>
        <w:numPr>
          <w:ilvl w:val="0"/>
          <w:numId w:val="2"/>
        </w:numPr>
        <w:rPr>
          <w:szCs w:val="24"/>
        </w:rPr>
      </w:pPr>
      <w:r w:rsidRPr="00DC5A41">
        <w:rPr>
          <w:szCs w:val="24"/>
        </w:rPr>
        <w:t xml:space="preserve">Rainfall totals are </w:t>
      </w:r>
      <w:r>
        <w:rPr>
          <w:szCs w:val="24"/>
        </w:rPr>
        <w:t xml:space="preserve">equally </w:t>
      </w:r>
      <w:r w:rsidRPr="00975420">
        <w:rPr>
          <w:szCs w:val="24"/>
        </w:rPr>
        <w:t xml:space="preserve">likely (40% chance) to be </w:t>
      </w:r>
      <w:r>
        <w:rPr>
          <w:szCs w:val="24"/>
        </w:rPr>
        <w:t>in the near-normal or below normal range</w:t>
      </w:r>
      <w:r w:rsidRPr="00DC5A41">
        <w:rPr>
          <w:szCs w:val="24"/>
        </w:rPr>
        <w:t>.</w:t>
      </w:r>
    </w:p>
    <w:p w14:paraId="72BBD97A" w14:textId="3B40BE54" w:rsidR="001C62A7" w:rsidRPr="00975420" w:rsidRDefault="001C62A7" w:rsidP="001C62A7">
      <w:pPr>
        <w:pStyle w:val="ListParagraph"/>
        <w:numPr>
          <w:ilvl w:val="0"/>
          <w:numId w:val="2"/>
        </w:numPr>
        <w:rPr>
          <w:szCs w:val="24"/>
        </w:rPr>
      </w:pPr>
      <w:r>
        <w:rPr>
          <w:szCs w:val="24"/>
        </w:rPr>
        <w:t>Soil moisture levels</w:t>
      </w:r>
      <w:r w:rsidRPr="00975420">
        <w:rPr>
          <w:szCs w:val="24"/>
        </w:rPr>
        <w:t xml:space="preserve"> are </w:t>
      </w:r>
      <w:r>
        <w:rPr>
          <w:szCs w:val="24"/>
        </w:rPr>
        <w:t>most</w:t>
      </w:r>
      <w:r w:rsidRPr="00975420">
        <w:rPr>
          <w:szCs w:val="24"/>
        </w:rPr>
        <w:t xml:space="preserve"> likely (</w:t>
      </w:r>
      <w:r>
        <w:rPr>
          <w:szCs w:val="24"/>
        </w:rPr>
        <w:t>45% chance) to be in the near-normal</w:t>
      </w:r>
      <w:r w:rsidRPr="00975420">
        <w:rPr>
          <w:szCs w:val="24"/>
        </w:rPr>
        <w:t xml:space="preserve"> range.</w:t>
      </w:r>
    </w:p>
    <w:p w14:paraId="18044899" w14:textId="0D96DF34" w:rsidR="001F0E47" w:rsidRDefault="001C62A7" w:rsidP="00743098">
      <w:pPr>
        <w:pStyle w:val="ListParagraph"/>
        <w:numPr>
          <w:ilvl w:val="0"/>
          <w:numId w:val="2"/>
        </w:numPr>
        <w:rPr>
          <w:szCs w:val="24"/>
        </w:rPr>
      </w:pPr>
      <w:r>
        <w:rPr>
          <w:szCs w:val="24"/>
        </w:rPr>
        <w:t>R</w:t>
      </w:r>
      <w:r w:rsidR="00D1061A">
        <w:rPr>
          <w:szCs w:val="24"/>
        </w:rPr>
        <w:t>iver flows</w:t>
      </w:r>
      <w:r w:rsidR="009E6F20" w:rsidRPr="001F0E47">
        <w:rPr>
          <w:szCs w:val="24"/>
        </w:rPr>
        <w:t xml:space="preserve"> are </w:t>
      </w:r>
      <w:r>
        <w:rPr>
          <w:szCs w:val="24"/>
        </w:rPr>
        <w:t>about equally</w:t>
      </w:r>
      <w:r w:rsidR="008E20F3">
        <w:rPr>
          <w:szCs w:val="24"/>
        </w:rPr>
        <w:t xml:space="preserve"> </w:t>
      </w:r>
      <w:r w:rsidR="009E6F20" w:rsidRPr="001F0E47">
        <w:rPr>
          <w:szCs w:val="24"/>
        </w:rPr>
        <w:t>likely (</w:t>
      </w:r>
      <w:r>
        <w:rPr>
          <w:szCs w:val="24"/>
        </w:rPr>
        <w:t>40-45</w:t>
      </w:r>
      <w:r w:rsidR="009E6F20" w:rsidRPr="001F0E47">
        <w:rPr>
          <w:szCs w:val="24"/>
        </w:rPr>
        <w:t xml:space="preserve">% </w:t>
      </w:r>
      <w:r>
        <w:rPr>
          <w:szCs w:val="24"/>
        </w:rPr>
        <w:t>chance) to be in the</w:t>
      </w:r>
      <w:r w:rsidR="00205C80" w:rsidRPr="00205C80">
        <w:rPr>
          <w:szCs w:val="24"/>
        </w:rPr>
        <w:t xml:space="preserve"> </w:t>
      </w:r>
      <w:r w:rsidR="00205C80">
        <w:rPr>
          <w:szCs w:val="24"/>
        </w:rPr>
        <w:t>below normal</w:t>
      </w:r>
      <w:r>
        <w:rPr>
          <w:szCs w:val="24"/>
        </w:rPr>
        <w:t xml:space="preserve"> or</w:t>
      </w:r>
      <w:r w:rsidR="00205C80" w:rsidRPr="00205C80">
        <w:rPr>
          <w:szCs w:val="24"/>
        </w:rPr>
        <w:t xml:space="preserve"> </w:t>
      </w:r>
      <w:r w:rsidR="00205C80">
        <w:rPr>
          <w:szCs w:val="24"/>
        </w:rPr>
        <w:t>near-</w:t>
      </w:r>
      <w:r w:rsidR="00205C80" w:rsidRPr="001F0E47">
        <w:rPr>
          <w:szCs w:val="24"/>
        </w:rPr>
        <w:t>normal</w:t>
      </w:r>
      <w:r>
        <w:rPr>
          <w:szCs w:val="24"/>
        </w:rPr>
        <w:t xml:space="preserve"> </w:t>
      </w:r>
      <w:r w:rsidR="009E6F20" w:rsidRPr="001F0E47">
        <w:rPr>
          <w:szCs w:val="24"/>
        </w:rPr>
        <w:t>range</w:t>
      </w:r>
      <w:r w:rsidR="00743098" w:rsidRPr="001F0E47">
        <w:rPr>
          <w:szCs w:val="24"/>
        </w:rPr>
        <w:t xml:space="preserve">.  </w:t>
      </w:r>
    </w:p>
    <w:p w14:paraId="24C00E98" w14:textId="6AE24F1B" w:rsidR="007500C4" w:rsidRDefault="007500C4" w:rsidP="007500C4">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B0F93" w14:paraId="6AEA3273" w14:textId="77777777" w:rsidTr="007D4E28">
        <w:tc>
          <w:tcPr>
            <w:tcW w:w="1802" w:type="dxa"/>
            <w:shd w:val="clear" w:color="auto" w:fill="1F497D" w:themeFill="text2"/>
          </w:tcPr>
          <w:p w14:paraId="6F3B925C" w14:textId="77777777" w:rsidR="005B0F93" w:rsidRDefault="005B0F93" w:rsidP="00824BDC">
            <w:pPr>
              <w:spacing w:before="40" w:after="40"/>
            </w:pPr>
          </w:p>
        </w:tc>
        <w:tc>
          <w:tcPr>
            <w:tcW w:w="1825" w:type="dxa"/>
            <w:shd w:val="clear" w:color="auto" w:fill="1F497D" w:themeFill="text2"/>
          </w:tcPr>
          <w:p w14:paraId="5B6AD7AB" w14:textId="77777777" w:rsidR="005B0F93" w:rsidRPr="00C823B1" w:rsidRDefault="005B0F93"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CE0ABE4" w14:textId="77777777" w:rsidR="005B0F93" w:rsidRPr="00C823B1" w:rsidRDefault="005B0F93"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22F0B77" w14:textId="77777777" w:rsidR="005B0F93" w:rsidRPr="00C823B1" w:rsidRDefault="005B0F93"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21D7B291" w14:textId="77777777" w:rsidR="005B0F93" w:rsidRPr="00C823B1" w:rsidRDefault="005B0F93" w:rsidP="00824BDC">
            <w:pPr>
              <w:spacing w:before="40" w:after="40"/>
              <w:jc w:val="center"/>
              <w:rPr>
                <w:color w:val="FFFFFF" w:themeColor="background1"/>
              </w:rPr>
            </w:pPr>
            <w:r w:rsidRPr="00C823B1">
              <w:rPr>
                <w:color w:val="FFFFFF" w:themeColor="background1"/>
              </w:rPr>
              <w:t>River flows</w:t>
            </w:r>
          </w:p>
        </w:tc>
      </w:tr>
      <w:tr w:rsidR="00FC3FE2" w14:paraId="38A661A3" w14:textId="77777777" w:rsidTr="007D4E28">
        <w:tc>
          <w:tcPr>
            <w:tcW w:w="1802" w:type="dxa"/>
            <w:shd w:val="clear" w:color="auto" w:fill="95B3D7" w:themeFill="accent1" w:themeFillTint="99"/>
          </w:tcPr>
          <w:p w14:paraId="359E5473" w14:textId="77777777" w:rsidR="00FC3FE2" w:rsidRPr="00C823B1" w:rsidRDefault="00FC3FE2"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61A7E32" w14:textId="550679EB" w:rsidR="00FC3FE2" w:rsidRPr="008A7988" w:rsidRDefault="001C62A7" w:rsidP="00F83712">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11680368" w14:textId="1250BE20" w:rsidR="00FC3FE2" w:rsidRPr="008A7988" w:rsidRDefault="001C62A7" w:rsidP="00F83712">
            <w:pPr>
              <w:spacing w:before="40" w:after="40"/>
              <w:jc w:val="center"/>
              <w:rPr>
                <w:color w:val="1F497D" w:themeColor="text2"/>
              </w:rPr>
            </w:pPr>
            <w:r>
              <w:rPr>
                <w:color w:val="1F497D" w:themeColor="text2"/>
              </w:rPr>
              <w:t>2</w:t>
            </w:r>
            <w:r w:rsidR="005F7E63">
              <w:rPr>
                <w:color w:val="1F497D" w:themeColor="text2"/>
              </w:rPr>
              <w:t>0</w:t>
            </w:r>
          </w:p>
        </w:tc>
        <w:tc>
          <w:tcPr>
            <w:tcW w:w="1808" w:type="dxa"/>
            <w:shd w:val="clear" w:color="auto" w:fill="B8CCE4" w:themeFill="accent1" w:themeFillTint="66"/>
          </w:tcPr>
          <w:p w14:paraId="5E576BF2" w14:textId="3A971757" w:rsidR="00FC3FE2" w:rsidRPr="00F83712" w:rsidRDefault="001C62A7" w:rsidP="00F83712">
            <w:pPr>
              <w:spacing w:before="40" w:after="40"/>
              <w:jc w:val="center"/>
              <w:rPr>
                <w:color w:val="365F91" w:themeColor="accent1" w:themeShade="BF"/>
              </w:rPr>
            </w:pPr>
            <w:r>
              <w:rPr>
                <w:color w:val="365F91" w:themeColor="accent1" w:themeShade="BF"/>
              </w:rPr>
              <w:t>20</w:t>
            </w:r>
          </w:p>
        </w:tc>
        <w:tc>
          <w:tcPr>
            <w:tcW w:w="1791" w:type="dxa"/>
            <w:shd w:val="clear" w:color="auto" w:fill="B8CCE4" w:themeFill="accent1" w:themeFillTint="66"/>
          </w:tcPr>
          <w:p w14:paraId="5AD50179" w14:textId="500D86B6" w:rsidR="00FC3FE2" w:rsidRPr="006719B0" w:rsidRDefault="001C62A7" w:rsidP="00F83712">
            <w:pPr>
              <w:spacing w:before="40" w:after="40"/>
              <w:jc w:val="center"/>
              <w:rPr>
                <w:color w:val="1F497D" w:themeColor="text2"/>
              </w:rPr>
            </w:pPr>
            <w:r>
              <w:rPr>
                <w:color w:val="1F497D" w:themeColor="text2"/>
              </w:rPr>
              <w:t>1</w:t>
            </w:r>
            <w:r w:rsidR="006719B0" w:rsidRPr="006719B0">
              <w:rPr>
                <w:color w:val="1F497D" w:themeColor="text2"/>
              </w:rPr>
              <w:t>5</w:t>
            </w:r>
          </w:p>
        </w:tc>
      </w:tr>
      <w:tr w:rsidR="00FC3FE2" w14:paraId="49C40665" w14:textId="77777777" w:rsidTr="007D4E28">
        <w:tc>
          <w:tcPr>
            <w:tcW w:w="1802" w:type="dxa"/>
            <w:shd w:val="clear" w:color="auto" w:fill="95B3D7" w:themeFill="accent1" w:themeFillTint="99"/>
          </w:tcPr>
          <w:p w14:paraId="61FC8C85" w14:textId="77777777" w:rsidR="00FC3FE2" w:rsidRPr="00C823B1" w:rsidRDefault="00FC3FE2"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30A7B025" w14:textId="72384C39" w:rsidR="00FC3FE2" w:rsidRPr="008A7988" w:rsidRDefault="001C62A7" w:rsidP="00F83712">
            <w:pPr>
              <w:tabs>
                <w:tab w:val="left" w:pos="660"/>
                <w:tab w:val="center" w:pos="816"/>
              </w:tabs>
              <w:spacing w:before="40" w:after="40"/>
              <w:jc w:val="center"/>
              <w:rPr>
                <w:color w:val="1F497D" w:themeColor="text2"/>
              </w:rPr>
            </w:pPr>
            <w:r>
              <w:rPr>
                <w:color w:val="1F497D" w:themeColor="text2"/>
              </w:rPr>
              <w:t>35</w:t>
            </w:r>
          </w:p>
        </w:tc>
        <w:tc>
          <w:tcPr>
            <w:tcW w:w="1800" w:type="dxa"/>
            <w:shd w:val="clear" w:color="auto" w:fill="B8CCE4" w:themeFill="accent1" w:themeFillTint="66"/>
          </w:tcPr>
          <w:p w14:paraId="2C1D4F83" w14:textId="49BFFECE" w:rsidR="00FC3FE2" w:rsidRPr="008A7988" w:rsidRDefault="001C62A7"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B8026C8" w14:textId="7F18C100" w:rsidR="00FC3FE2" w:rsidRPr="00F83712" w:rsidRDefault="001C62A7" w:rsidP="00F83712">
            <w:pPr>
              <w:spacing w:before="40" w:after="40"/>
              <w:jc w:val="center"/>
              <w:rPr>
                <w:color w:val="365F91" w:themeColor="accent1" w:themeShade="BF"/>
              </w:rPr>
            </w:pPr>
            <w:r>
              <w:rPr>
                <w:color w:val="365F91" w:themeColor="accent1" w:themeShade="BF"/>
              </w:rPr>
              <w:t>45</w:t>
            </w:r>
          </w:p>
        </w:tc>
        <w:tc>
          <w:tcPr>
            <w:tcW w:w="1791" w:type="dxa"/>
            <w:shd w:val="clear" w:color="auto" w:fill="B8CCE4" w:themeFill="accent1" w:themeFillTint="66"/>
          </w:tcPr>
          <w:p w14:paraId="7E5CD0D2" w14:textId="412C9C2C" w:rsidR="00FC3FE2" w:rsidRPr="006719B0" w:rsidRDefault="001C62A7" w:rsidP="00F83712">
            <w:pPr>
              <w:spacing w:before="40" w:after="40"/>
              <w:jc w:val="center"/>
              <w:rPr>
                <w:color w:val="1F497D" w:themeColor="text2"/>
              </w:rPr>
            </w:pPr>
            <w:r>
              <w:rPr>
                <w:color w:val="1F497D" w:themeColor="text2"/>
              </w:rPr>
              <w:t>45</w:t>
            </w:r>
          </w:p>
        </w:tc>
      </w:tr>
      <w:tr w:rsidR="00FC3FE2" w14:paraId="7F44E623" w14:textId="77777777" w:rsidTr="007D4E28">
        <w:tc>
          <w:tcPr>
            <w:tcW w:w="1802" w:type="dxa"/>
            <w:shd w:val="clear" w:color="auto" w:fill="95B3D7" w:themeFill="accent1" w:themeFillTint="99"/>
          </w:tcPr>
          <w:p w14:paraId="00361F25" w14:textId="77777777" w:rsidR="00FC3FE2" w:rsidRPr="00C823B1" w:rsidRDefault="00FC3FE2"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375588BD" w14:textId="62C920F6" w:rsidR="00FC3FE2" w:rsidRPr="008A7988" w:rsidRDefault="00FC3FE2"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676B7A46" w14:textId="2112B3B6" w:rsidR="00FC3FE2" w:rsidRPr="008A7988" w:rsidRDefault="001C62A7"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213EBFD3" w14:textId="6A0844AC" w:rsidR="00FC3FE2" w:rsidRPr="00F83712" w:rsidRDefault="001C62A7" w:rsidP="00F83712">
            <w:pPr>
              <w:spacing w:before="40" w:after="40"/>
              <w:jc w:val="center"/>
              <w:rPr>
                <w:color w:val="365F91" w:themeColor="accent1" w:themeShade="BF"/>
              </w:rPr>
            </w:pPr>
            <w:r>
              <w:rPr>
                <w:color w:val="365F91" w:themeColor="accent1" w:themeShade="BF"/>
              </w:rPr>
              <w:t>35</w:t>
            </w:r>
          </w:p>
        </w:tc>
        <w:tc>
          <w:tcPr>
            <w:tcW w:w="1791" w:type="dxa"/>
            <w:shd w:val="clear" w:color="auto" w:fill="B8CCE4" w:themeFill="accent1" w:themeFillTint="66"/>
          </w:tcPr>
          <w:p w14:paraId="7F51C6CF" w14:textId="52438430" w:rsidR="00FC3FE2" w:rsidRPr="006719B0" w:rsidRDefault="001C62A7" w:rsidP="00F83712">
            <w:pPr>
              <w:spacing w:before="40" w:after="40"/>
              <w:jc w:val="center"/>
              <w:rPr>
                <w:color w:val="1F497D" w:themeColor="text2"/>
              </w:rPr>
            </w:pPr>
            <w:r>
              <w:rPr>
                <w:color w:val="1F497D" w:themeColor="text2"/>
              </w:rPr>
              <w:t>40</w:t>
            </w:r>
          </w:p>
        </w:tc>
      </w:tr>
    </w:tbl>
    <w:p w14:paraId="37457D3B" w14:textId="77777777" w:rsidR="00521CA1" w:rsidRDefault="00521CA1">
      <w:pPr>
        <w:rPr>
          <w:b/>
        </w:rPr>
      </w:pPr>
      <w:bookmarkStart w:id="7" w:name="coastcanteotag"/>
      <w:bookmarkEnd w:id="7"/>
    </w:p>
    <w:p w14:paraId="6D9798C5" w14:textId="77777777" w:rsidR="005B0F93" w:rsidRPr="00543585" w:rsidRDefault="00543585">
      <w:pPr>
        <w:rPr>
          <w:b/>
        </w:rPr>
      </w:pPr>
      <w:r w:rsidRPr="00543585">
        <w:rPr>
          <w:b/>
        </w:rPr>
        <w:t>Coastal Canterbury, east Otago</w:t>
      </w:r>
    </w:p>
    <w:p w14:paraId="33A407ED" w14:textId="77777777" w:rsidR="007500C4" w:rsidRDefault="007500C4" w:rsidP="00F11A0E">
      <w:r>
        <w:t xml:space="preserve">Probabilities are assigned in three categories: above average, near average, and below average. </w:t>
      </w:r>
    </w:p>
    <w:p w14:paraId="67594CC5" w14:textId="07818903" w:rsidR="007A17E7" w:rsidRPr="00975420" w:rsidRDefault="007A17E7" w:rsidP="007A17E7">
      <w:pPr>
        <w:pStyle w:val="ListParagraph"/>
        <w:numPr>
          <w:ilvl w:val="0"/>
          <w:numId w:val="2"/>
        </w:numPr>
        <w:rPr>
          <w:szCs w:val="24"/>
        </w:rPr>
      </w:pPr>
      <w:r w:rsidRPr="00975420">
        <w:rPr>
          <w:szCs w:val="24"/>
        </w:rPr>
        <w:t xml:space="preserve">Temperatures are </w:t>
      </w:r>
      <w:r>
        <w:rPr>
          <w:szCs w:val="24"/>
        </w:rPr>
        <w:t xml:space="preserve">equally </w:t>
      </w:r>
      <w:r w:rsidRPr="00975420">
        <w:rPr>
          <w:szCs w:val="24"/>
        </w:rPr>
        <w:t>likely (</w:t>
      </w:r>
      <w:r>
        <w:rPr>
          <w:szCs w:val="24"/>
        </w:rPr>
        <w:t xml:space="preserve">40% chance) to be in the near-average or above </w:t>
      </w:r>
      <w:r w:rsidRPr="00975420">
        <w:rPr>
          <w:szCs w:val="24"/>
        </w:rPr>
        <w:t>average range.</w:t>
      </w:r>
    </w:p>
    <w:p w14:paraId="67E321D7" w14:textId="77777777" w:rsidR="007A17E7" w:rsidRPr="00DC5A41" w:rsidRDefault="007A17E7" w:rsidP="007A17E7">
      <w:pPr>
        <w:pStyle w:val="ListParagraph"/>
        <w:numPr>
          <w:ilvl w:val="0"/>
          <w:numId w:val="2"/>
        </w:numPr>
        <w:rPr>
          <w:szCs w:val="24"/>
        </w:rPr>
      </w:pPr>
      <w:r w:rsidRPr="00DC5A41">
        <w:rPr>
          <w:szCs w:val="24"/>
        </w:rPr>
        <w:t xml:space="preserve">Rainfall totals are </w:t>
      </w:r>
      <w:r>
        <w:rPr>
          <w:szCs w:val="24"/>
        </w:rPr>
        <w:t xml:space="preserve">equally </w:t>
      </w:r>
      <w:r w:rsidRPr="00975420">
        <w:rPr>
          <w:szCs w:val="24"/>
        </w:rPr>
        <w:t xml:space="preserve">likely (40% chance) to be </w:t>
      </w:r>
      <w:r>
        <w:rPr>
          <w:szCs w:val="24"/>
        </w:rPr>
        <w:t>in the near-normal or below normal range</w:t>
      </w:r>
      <w:r w:rsidRPr="00DC5A41">
        <w:rPr>
          <w:szCs w:val="24"/>
        </w:rPr>
        <w:t>.</w:t>
      </w:r>
    </w:p>
    <w:p w14:paraId="0F96341D" w14:textId="753F8F0E" w:rsidR="007A17E7" w:rsidRPr="00975420" w:rsidRDefault="007A17E7" w:rsidP="007A17E7">
      <w:pPr>
        <w:pStyle w:val="ListParagraph"/>
        <w:numPr>
          <w:ilvl w:val="0"/>
          <w:numId w:val="2"/>
        </w:numPr>
        <w:rPr>
          <w:szCs w:val="24"/>
        </w:rPr>
      </w:pPr>
      <w:r>
        <w:rPr>
          <w:szCs w:val="24"/>
        </w:rPr>
        <w:t>Soil moisture levels</w:t>
      </w:r>
      <w:r w:rsidRPr="00975420">
        <w:rPr>
          <w:szCs w:val="24"/>
        </w:rPr>
        <w:t xml:space="preserve"> </w:t>
      </w:r>
      <w:r>
        <w:rPr>
          <w:szCs w:val="24"/>
        </w:rPr>
        <w:t xml:space="preserve">and river flows </w:t>
      </w:r>
      <w:r w:rsidRPr="00975420">
        <w:rPr>
          <w:szCs w:val="24"/>
        </w:rPr>
        <w:t xml:space="preserve">are </w:t>
      </w:r>
      <w:r>
        <w:rPr>
          <w:szCs w:val="24"/>
        </w:rPr>
        <w:t>most</w:t>
      </w:r>
      <w:r w:rsidRPr="00975420">
        <w:rPr>
          <w:szCs w:val="24"/>
        </w:rPr>
        <w:t xml:space="preserve"> likely (</w:t>
      </w:r>
      <w:r>
        <w:rPr>
          <w:szCs w:val="24"/>
        </w:rPr>
        <w:t>50% chance) to be in the below normal</w:t>
      </w:r>
      <w:r w:rsidRPr="00975420">
        <w:rPr>
          <w:szCs w:val="24"/>
        </w:rPr>
        <w:t xml:space="preserve"> range.</w:t>
      </w:r>
    </w:p>
    <w:p w14:paraId="71E6F1B6" w14:textId="31C18AE0" w:rsidR="007500C4" w:rsidRDefault="007500C4" w:rsidP="00237915">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ED7646" w14:paraId="72D5C5BD" w14:textId="77777777" w:rsidTr="00C156A0">
        <w:tc>
          <w:tcPr>
            <w:tcW w:w="1802" w:type="dxa"/>
            <w:shd w:val="clear" w:color="auto" w:fill="1F497D" w:themeFill="text2"/>
          </w:tcPr>
          <w:p w14:paraId="1CEE21C2" w14:textId="77777777" w:rsidR="00ED7646" w:rsidRDefault="00ED7646" w:rsidP="00824BDC">
            <w:pPr>
              <w:spacing w:before="40" w:after="40"/>
            </w:pPr>
          </w:p>
        </w:tc>
        <w:tc>
          <w:tcPr>
            <w:tcW w:w="1825" w:type="dxa"/>
            <w:shd w:val="clear" w:color="auto" w:fill="1F497D" w:themeFill="text2"/>
          </w:tcPr>
          <w:p w14:paraId="7691D7DB" w14:textId="77777777" w:rsidR="00ED7646" w:rsidRPr="00C823B1" w:rsidRDefault="00ED7646"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5412D83B" w14:textId="77777777" w:rsidR="00ED7646" w:rsidRPr="00C823B1" w:rsidRDefault="00ED7646"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71FE2A05" w14:textId="77777777" w:rsidR="00ED7646" w:rsidRPr="00C823B1" w:rsidRDefault="00ED7646"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9EF2CF" w14:textId="77777777" w:rsidR="00ED7646" w:rsidRPr="00C823B1" w:rsidRDefault="00ED7646" w:rsidP="00824BDC">
            <w:pPr>
              <w:spacing w:before="40" w:after="40"/>
              <w:jc w:val="center"/>
              <w:rPr>
                <w:color w:val="FFFFFF" w:themeColor="background1"/>
              </w:rPr>
            </w:pPr>
            <w:r w:rsidRPr="00C823B1">
              <w:rPr>
                <w:color w:val="FFFFFF" w:themeColor="background1"/>
              </w:rPr>
              <w:t>River flows</w:t>
            </w:r>
          </w:p>
        </w:tc>
      </w:tr>
      <w:tr w:rsidR="00FA3FC1" w14:paraId="65EE7229" w14:textId="77777777" w:rsidTr="00C156A0">
        <w:tc>
          <w:tcPr>
            <w:tcW w:w="1802" w:type="dxa"/>
            <w:shd w:val="clear" w:color="auto" w:fill="95B3D7" w:themeFill="accent1" w:themeFillTint="99"/>
          </w:tcPr>
          <w:p w14:paraId="0E0FDC00" w14:textId="77777777" w:rsidR="00FA3FC1" w:rsidRPr="00C823B1" w:rsidRDefault="00FA3FC1"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17794B0" w14:textId="6F3478B0" w:rsidR="00FA3FC1" w:rsidRPr="008A7988" w:rsidRDefault="007A17E7" w:rsidP="00975420">
            <w:pPr>
              <w:spacing w:before="40" w:after="40"/>
              <w:jc w:val="center"/>
              <w:rPr>
                <w:color w:val="1F497D" w:themeColor="text2"/>
              </w:rPr>
            </w:pPr>
            <w:r>
              <w:rPr>
                <w:color w:val="1F497D" w:themeColor="text2"/>
              </w:rPr>
              <w:t>4</w:t>
            </w:r>
            <w:r w:rsidR="003C7788">
              <w:rPr>
                <w:color w:val="1F497D" w:themeColor="text2"/>
              </w:rPr>
              <w:t>0</w:t>
            </w:r>
          </w:p>
        </w:tc>
        <w:tc>
          <w:tcPr>
            <w:tcW w:w="1800" w:type="dxa"/>
            <w:shd w:val="clear" w:color="auto" w:fill="B8CCE4" w:themeFill="accent1" w:themeFillTint="66"/>
          </w:tcPr>
          <w:p w14:paraId="338FEF9E" w14:textId="197A8295" w:rsidR="00FA3FC1" w:rsidRPr="008A7988" w:rsidRDefault="007A17E7" w:rsidP="00975420">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33E84569" w14:textId="2656F048" w:rsidR="00FA3FC1" w:rsidRPr="00F83712" w:rsidRDefault="007A17E7" w:rsidP="006719B0">
            <w:pPr>
              <w:tabs>
                <w:tab w:val="center" w:pos="796"/>
              </w:tabs>
              <w:spacing w:before="40" w:after="40"/>
              <w:jc w:val="center"/>
              <w:rPr>
                <w:color w:val="365F91" w:themeColor="accent1" w:themeShade="BF"/>
              </w:rPr>
            </w:pPr>
            <w:r>
              <w:rPr>
                <w:color w:val="365F91" w:themeColor="accent1" w:themeShade="BF"/>
              </w:rPr>
              <w:t>15</w:t>
            </w:r>
          </w:p>
        </w:tc>
        <w:tc>
          <w:tcPr>
            <w:tcW w:w="1791" w:type="dxa"/>
            <w:shd w:val="clear" w:color="auto" w:fill="B8CCE4" w:themeFill="accent1" w:themeFillTint="66"/>
          </w:tcPr>
          <w:p w14:paraId="70BB8BC8" w14:textId="5DB3BC36" w:rsidR="00FA3FC1" w:rsidRPr="00F83712" w:rsidRDefault="007A17E7" w:rsidP="00975420">
            <w:pPr>
              <w:spacing w:before="40" w:after="40"/>
              <w:jc w:val="center"/>
              <w:rPr>
                <w:color w:val="365F91" w:themeColor="accent1" w:themeShade="BF"/>
              </w:rPr>
            </w:pPr>
            <w:r>
              <w:rPr>
                <w:color w:val="365F91" w:themeColor="accent1" w:themeShade="BF"/>
              </w:rPr>
              <w:t>15</w:t>
            </w:r>
          </w:p>
        </w:tc>
      </w:tr>
      <w:tr w:rsidR="00FA3FC1" w14:paraId="3508B3E6" w14:textId="77777777" w:rsidTr="00C156A0">
        <w:tc>
          <w:tcPr>
            <w:tcW w:w="1802" w:type="dxa"/>
            <w:shd w:val="clear" w:color="auto" w:fill="95B3D7" w:themeFill="accent1" w:themeFillTint="99"/>
          </w:tcPr>
          <w:p w14:paraId="079E8E80" w14:textId="77777777" w:rsidR="00FA3FC1" w:rsidRPr="00C823B1" w:rsidRDefault="00FA3FC1"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68CD84C9" w14:textId="621D34D8" w:rsidR="00FA3FC1" w:rsidRPr="008A7988" w:rsidRDefault="007A17E7" w:rsidP="00975420">
            <w:pPr>
              <w:tabs>
                <w:tab w:val="left" w:pos="560"/>
                <w:tab w:val="center" w:pos="816"/>
              </w:tabs>
              <w:spacing w:before="40" w:after="40"/>
              <w:jc w:val="center"/>
              <w:rPr>
                <w:color w:val="1F497D" w:themeColor="text2"/>
              </w:rPr>
            </w:pPr>
            <w:r>
              <w:rPr>
                <w:color w:val="1F497D" w:themeColor="text2"/>
              </w:rPr>
              <w:t>4</w:t>
            </w:r>
            <w:r w:rsidR="003C7788">
              <w:rPr>
                <w:color w:val="1F497D" w:themeColor="text2"/>
              </w:rPr>
              <w:t>0</w:t>
            </w:r>
          </w:p>
        </w:tc>
        <w:tc>
          <w:tcPr>
            <w:tcW w:w="1800" w:type="dxa"/>
            <w:shd w:val="clear" w:color="auto" w:fill="B8CCE4" w:themeFill="accent1" w:themeFillTint="66"/>
          </w:tcPr>
          <w:p w14:paraId="2F6C0D61" w14:textId="1EB21F36" w:rsidR="00FA3FC1" w:rsidRPr="008A7988" w:rsidRDefault="007A17E7" w:rsidP="00905CB2">
            <w:pPr>
              <w:tabs>
                <w:tab w:val="left" w:pos="660"/>
                <w:tab w:val="center" w:pos="792"/>
              </w:tabs>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5F4A0D77" w14:textId="4E2E7227" w:rsidR="00FA3FC1" w:rsidRPr="00F83712" w:rsidRDefault="007A17E7" w:rsidP="00975420">
            <w:pPr>
              <w:spacing w:before="40" w:after="40"/>
              <w:jc w:val="center"/>
              <w:rPr>
                <w:color w:val="365F91" w:themeColor="accent1" w:themeShade="BF"/>
              </w:rPr>
            </w:pPr>
            <w:r>
              <w:rPr>
                <w:color w:val="365F91" w:themeColor="accent1" w:themeShade="BF"/>
              </w:rPr>
              <w:t>3</w:t>
            </w:r>
            <w:r w:rsidR="006719B0">
              <w:rPr>
                <w:color w:val="365F91" w:themeColor="accent1" w:themeShade="BF"/>
              </w:rPr>
              <w:t>5</w:t>
            </w:r>
          </w:p>
        </w:tc>
        <w:tc>
          <w:tcPr>
            <w:tcW w:w="1791" w:type="dxa"/>
            <w:shd w:val="clear" w:color="auto" w:fill="B8CCE4" w:themeFill="accent1" w:themeFillTint="66"/>
          </w:tcPr>
          <w:p w14:paraId="36F37628" w14:textId="1716CFE9" w:rsidR="00FA3FC1" w:rsidRPr="00F83712" w:rsidRDefault="007A17E7" w:rsidP="008E30BD">
            <w:pPr>
              <w:spacing w:before="40" w:after="40"/>
              <w:jc w:val="center"/>
              <w:rPr>
                <w:color w:val="365F91" w:themeColor="accent1" w:themeShade="BF"/>
              </w:rPr>
            </w:pPr>
            <w:r>
              <w:rPr>
                <w:color w:val="365F91" w:themeColor="accent1" w:themeShade="BF"/>
              </w:rPr>
              <w:t>3</w:t>
            </w:r>
            <w:r w:rsidR="006719B0">
              <w:rPr>
                <w:color w:val="365F91" w:themeColor="accent1" w:themeShade="BF"/>
              </w:rPr>
              <w:t>5</w:t>
            </w:r>
          </w:p>
        </w:tc>
      </w:tr>
      <w:tr w:rsidR="00FA3FC1" w14:paraId="03884281" w14:textId="77777777" w:rsidTr="00C156A0">
        <w:tc>
          <w:tcPr>
            <w:tcW w:w="1802" w:type="dxa"/>
            <w:shd w:val="clear" w:color="auto" w:fill="95B3D7" w:themeFill="accent1" w:themeFillTint="99"/>
          </w:tcPr>
          <w:p w14:paraId="29EA5074" w14:textId="77777777" w:rsidR="00FA3FC1" w:rsidRPr="00C823B1" w:rsidRDefault="00FA3FC1"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D1D3A13" w14:textId="7C382EFA" w:rsidR="00FA3FC1" w:rsidRPr="008A7988" w:rsidRDefault="003C7788" w:rsidP="00975420">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549ACC5" w14:textId="4529CD1F" w:rsidR="00FA3FC1" w:rsidRPr="008A7988" w:rsidRDefault="007A17E7" w:rsidP="00975420">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675A814" w14:textId="73EAB31E" w:rsidR="00FA3FC1" w:rsidRPr="00F83712" w:rsidRDefault="007A17E7" w:rsidP="00975420">
            <w:pPr>
              <w:spacing w:before="40" w:after="40"/>
              <w:jc w:val="center"/>
              <w:rPr>
                <w:color w:val="365F91" w:themeColor="accent1" w:themeShade="BF"/>
              </w:rPr>
            </w:pPr>
            <w:r>
              <w:rPr>
                <w:color w:val="365F91" w:themeColor="accent1" w:themeShade="BF"/>
              </w:rPr>
              <w:t>50</w:t>
            </w:r>
          </w:p>
        </w:tc>
        <w:tc>
          <w:tcPr>
            <w:tcW w:w="1791" w:type="dxa"/>
            <w:shd w:val="clear" w:color="auto" w:fill="B8CCE4" w:themeFill="accent1" w:themeFillTint="66"/>
          </w:tcPr>
          <w:p w14:paraId="1ABDEF0B" w14:textId="75738518" w:rsidR="00FA3FC1" w:rsidRPr="00F83712" w:rsidRDefault="007A17E7" w:rsidP="006719B0">
            <w:pPr>
              <w:tabs>
                <w:tab w:val="center" w:pos="787"/>
              </w:tabs>
              <w:spacing w:before="40" w:after="40"/>
              <w:jc w:val="center"/>
              <w:rPr>
                <w:color w:val="365F91" w:themeColor="accent1" w:themeShade="BF"/>
              </w:rPr>
            </w:pPr>
            <w:r>
              <w:rPr>
                <w:color w:val="365F91" w:themeColor="accent1" w:themeShade="BF"/>
              </w:rPr>
              <w:t>50</w:t>
            </w:r>
          </w:p>
        </w:tc>
      </w:tr>
    </w:tbl>
    <w:p w14:paraId="0342DC7A" w14:textId="77777777" w:rsidR="008E30BD" w:rsidRDefault="008E30BD" w:rsidP="00AE4345">
      <w:pPr>
        <w:rPr>
          <w:color w:val="365F91" w:themeColor="accent1" w:themeShade="BF"/>
          <w:sz w:val="28"/>
          <w:szCs w:val="28"/>
        </w:rPr>
      </w:pPr>
    </w:p>
    <w:p w14:paraId="0E88547B" w14:textId="3085CEE6" w:rsidR="005A4087" w:rsidRDefault="005A4087">
      <w:pPr>
        <w:rPr>
          <w:color w:val="365F91" w:themeColor="accent1" w:themeShade="BF"/>
          <w:sz w:val="28"/>
          <w:szCs w:val="28"/>
        </w:rPr>
      </w:pPr>
      <w:r>
        <w:rPr>
          <w:color w:val="365F91" w:themeColor="accent1" w:themeShade="BF"/>
          <w:sz w:val="28"/>
          <w:szCs w:val="28"/>
        </w:rPr>
        <w:br w:type="page"/>
      </w:r>
    </w:p>
    <w:p w14:paraId="52509E2E" w14:textId="1F941222" w:rsidR="00AE4345" w:rsidRPr="0073468B" w:rsidRDefault="00AE4345" w:rsidP="00AE4345">
      <w:pPr>
        <w:rPr>
          <w:color w:val="365F91" w:themeColor="accent1" w:themeShade="BF"/>
          <w:sz w:val="28"/>
          <w:szCs w:val="28"/>
        </w:rPr>
      </w:pPr>
      <w:r w:rsidRPr="0073468B">
        <w:rPr>
          <w:color w:val="365F91" w:themeColor="accent1" w:themeShade="BF"/>
          <w:sz w:val="28"/>
          <w:szCs w:val="28"/>
        </w:rPr>
        <w:t>Graphical representation of the regional probabilities</w:t>
      </w:r>
    </w:p>
    <w:p w14:paraId="5366D7B2" w14:textId="6522C567" w:rsidR="00545A09" w:rsidRDefault="007A17E7" w:rsidP="00AE4345">
      <w:pPr>
        <w:rPr>
          <w:color w:val="1F497D" w:themeColor="text2"/>
          <w:sz w:val="28"/>
          <w:szCs w:val="28"/>
        </w:rPr>
      </w:pPr>
      <w:r>
        <w:rPr>
          <w:noProof/>
          <w:color w:val="1F497D" w:themeColor="text2"/>
          <w:sz w:val="28"/>
          <w:szCs w:val="28"/>
          <w:lang w:eastAsia="en-NZ"/>
        </w:rPr>
        <w:drawing>
          <wp:inline distT="0" distB="0" distL="0" distR="0" wp14:anchorId="01FBFFCD" wp14:editId="293A00BF">
            <wp:extent cx="5731510" cy="6885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ook_map_JFM2015.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885940"/>
                    </a:xfrm>
                    <a:prstGeom prst="rect">
                      <a:avLst/>
                    </a:prstGeom>
                  </pic:spPr>
                </pic:pic>
              </a:graphicData>
            </a:graphic>
          </wp:inline>
        </w:drawing>
      </w:r>
    </w:p>
    <w:p w14:paraId="5E19D2CB" w14:textId="77777777" w:rsidR="005F38DE" w:rsidRDefault="005F38DE">
      <w:pPr>
        <w:rPr>
          <w:color w:val="1F497D" w:themeColor="text2"/>
        </w:rPr>
      </w:pPr>
    </w:p>
    <w:p w14:paraId="2D76FEB2" w14:textId="7F0B209E" w:rsidR="007D4E28" w:rsidRPr="00E43A17" w:rsidRDefault="007D4E28">
      <w:pPr>
        <w:rPr>
          <w:color w:val="1F497D" w:themeColor="text2"/>
          <w:sz w:val="20"/>
          <w:szCs w:val="20"/>
        </w:rPr>
      </w:pPr>
      <w:r w:rsidRPr="00E43A17">
        <w:rPr>
          <w:color w:val="1F497D" w:themeColor="text2"/>
          <w:sz w:val="20"/>
          <w:szCs w:val="20"/>
        </w:rPr>
        <w:br w:type="page"/>
      </w:r>
    </w:p>
    <w:p w14:paraId="67F3BD93" w14:textId="00D2AE57" w:rsidR="0009434B" w:rsidRPr="007E0D8C" w:rsidRDefault="0009434B">
      <w:r>
        <w:rPr>
          <w:noProof/>
          <w:lang w:eastAsia="en-NZ"/>
        </w:rPr>
        <mc:AlternateContent>
          <mc:Choice Requires="wps">
            <w:drawing>
              <wp:anchor distT="0" distB="0" distL="114300" distR="114300" simplePos="0" relativeHeight="251663360" behindDoc="0" locked="0" layoutInCell="1" allowOverlap="1" wp14:anchorId="3949661B" wp14:editId="4FDEDFCA">
                <wp:simplePos x="0" y="0"/>
                <wp:positionH relativeFrom="column">
                  <wp:posOffset>8890</wp:posOffset>
                </wp:positionH>
                <wp:positionV relativeFrom="paragraph">
                  <wp:posOffset>27940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4025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2.2pt" to="45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" strokecolor="#4579b8 [3044]"/>
            </w:pict>
          </mc:Fallback>
        </mc:AlternateContent>
      </w:r>
      <w:bookmarkStart w:id="8" w:name="background"/>
      <w:bookmarkEnd w:id="8"/>
      <w:r w:rsidRPr="0009434B">
        <w:rPr>
          <w:color w:val="1F497D" w:themeColor="text2"/>
          <w:sz w:val="28"/>
          <w:szCs w:val="28"/>
        </w:rPr>
        <w:t>Background</w:t>
      </w:r>
    </w:p>
    <w:p w14:paraId="22DD7A36" w14:textId="7A4A673C" w:rsidR="007B6023" w:rsidRPr="00F2301A" w:rsidRDefault="00581EE9" w:rsidP="00E72E30">
      <w:pPr>
        <w:spacing w:after="0" w:line="30" w:lineRule="atLeast"/>
        <w:contextualSpacing/>
        <w:rPr>
          <w:szCs w:val="24"/>
        </w:rPr>
      </w:pPr>
      <w:r>
        <w:rPr>
          <w:szCs w:val="24"/>
        </w:rPr>
        <w:t>Sea surface t</w:t>
      </w:r>
      <w:r w:rsidR="00B4411A">
        <w:rPr>
          <w:szCs w:val="24"/>
        </w:rPr>
        <w:t xml:space="preserve">emperatures </w:t>
      </w:r>
      <w:r w:rsidR="00CD704E">
        <w:rPr>
          <w:szCs w:val="24"/>
        </w:rPr>
        <w:t xml:space="preserve">(SSTs) </w:t>
      </w:r>
      <w:r w:rsidR="00B4411A">
        <w:rPr>
          <w:szCs w:val="24"/>
        </w:rPr>
        <w:t xml:space="preserve">in the equatorial Pacific Ocean </w:t>
      </w:r>
      <w:r w:rsidR="00CD704E">
        <w:rPr>
          <w:szCs w:val="24"/>
        </w:rPr>
        <w:t xml:space="preserve">showed little change between November and December 2014, and thus have remained above </w:t>
      </w:r>
      <w:r w:rsidR="00B4411A">
        <w:rPr>
          <w:szCs w:val="24"/>
        </w:rPr>
        <w:t xml:space="preserve">the </w:t>
      </w:r>
      <w:r w:rsidR="00BC425B">
        <w:rPr>
          <w:szCs w:val="24"/>
        </w:rPr>
        <w:t xml:space="preserve">conventional El </w:t>
      </w:r>
      <w:r w:rsidR="00BC425B" w:rsidRPr="00A5281C">
        <w:t>Niño</w:t>
      </w:r>
      <w:r w:rsidR="00BC425B">
        <w:t xml:space="preserve"> threshold</w:t>
      </w:r>
      <w:r w:rsidR="00AA0F42">
        <w:t xml:space="preserve"> </w:t>
      </w:r>
      <w:r w:rsidR="008E3891">
        <w:t xml:space="preserve">of </w:t>
      </w:r>
      <w:r w:rsidR="00875861">
        <w:t>+</w:t>
      </w:r>
      <w:r w:rsidR="008E3891">
        <w:t>0</w:t>
      </w:r>
      <w:r w:rsidR="008E3891" w:rsidRPr="007B6023">
        <w:t>.</w:t>
      </w:r>
      <w:r w:rsidR="008E3891">
        <w:t>7</w:t>
      </w:r>
      <w:r w:rsidR="00627BC8">
        <w:t xml:space="preserve"> </w:t>
      </w:r>
      <w:proofErr w:type="spellStart"/>
      <w:r w:rsidR="008E3891" w:rsidRPr="001D2B04">
        <w:rPr>
          <w:szCs w:val="24"/>
          <w:vertAlign w:val="superscript"/>
        </w:rPr>
        <w:t>o</w:t>
      </w:r>
      <w:r w:rsidR="008E3891">
        <w:t>C</w:t>
      </w:r>
      <w:proofErr w:type="spellEnd"/>
      <w:r w:rsidR="008E3891">
        <w:t xml:space="preserve"> above normal</w:t>
      </w:r>
      <w:r w:rsidR="00AA0F42">
        <w:t>.</w:t>
      </w:r>
      <w:r w:rsidR="008E3891">
        <w:t xml:space="preserve"> </w:t>
      </w:r>
      <w:r w:rsidR="00AA0F42">
        <w:t xml:space="preserve"> </w:t>
      </w:r>
      <w:r w:rsidR="00F069D3">
        <w:rPr>
          <w:szCs w:val="24"/>
        </w:rPr>
        <w:t xml:space="preserve">The subsurface ocean is </w:t>
      </w:r>
      <w:r w:rsidR="00C826C9">
        <w:rPr>
          <w:szCs w:val="24"/>
        </w:rPr>
        <w:t xml:space="preserve">also </w:t>
      </w:r>
      <w:r w:rsidR="00F069D3">
        <w:rPr>
          <w:szCs w:val="24"/>
        </w:rPr>
        <w:t>warmer than norma</w:t>
      </w:r>
      <w:r w:rsidR="00B12819">
        <w:rPr>
          <w:szCs w:val="24"/>
        </w:rPr>
        <w:t>l (+</w:t>
      </w:r>
      <w:r w:rsidR="00CD704E">
        <w:rPr>
          <w:szCs w:val="24"/>
        </w:rPr>
        <w:t>2-3</w:t>
      </w:r>
      <w:r w:rsidR="0046276A">
        <w:rPr>
          <w:szCs w:val="24"/>
        </w:rPr>
        <w:t xml:space="preserve"> </w:t>
      </w:r>
      <w:proofErr w:type="spellStart"/>
      <w:r w:rsidR="00F069D3" w:rsidRPr="001D2B04">
        <w:rPr>
          <w:szCs w:val="24"/>
          <w:vertAlign w:val="superscript"/>
        </w:rPr>
        <w:t>o</w:t>
      </w:r>
      <w:r w:rsidR="00310E51">
        <w:rPr>
          <w:szCs w:val="24"/>
        </w:rPr>
        <w:t>C</w:t>
      </w:r>
      <w:proofErr w:type="spellEnd"/>
      <w:r w:rsidR="00310E51">
        <w:rPr>
          <w:szCs w:val="24"/>
        </w:rPr>
        <w:t>) at about 100 to 150 m</w:t>
      </w:r>
      <w:r w:rsidR="00F069D3">
        <w:rPr>
          <w:szCs w:val="24"/>
        </w:rPr>
        <w:t xml:space="preserve"> depth in the </w:t>
      </w:r>
      <w:r w:rsidR="005A761E">
        <w:rPr>
          <w:szCs w:val="24"/>
        </w:rPr>
        <w:t>eastern</w:t>
      </w:r>
      <w:r w:rsidR="00F069D3">
        <w:rPr>
          <w:szCs w:val="24"/>
        </w:rPr>
        <w:t xml:space="preserve"> Pacific around 1</w:t>
      </w:r>
      <w:r w:rsidR="00BB068B">
        <w:rPr>
          <w:szCs w:val="24"/>
        </w:rPr>
        <w:t>2</w:t>
      </w:r>
      <w:r w:rsidR="00F069D3">
        <w:rPr>
          <w:szCs w:val="24"/>
        </w:rPr>
        <w:t>0</w:t>
      </w:r>
      <w:r w:rsidR="00F069D3" w:rsidRPr="001D2B04">
        <w:rPr>
          <w:szCs w:val="24"/>
          <w:vertAlign w:val="superscript"/>
        </w:rPr>
        <w:t>o</w:t>
      </w:r>
      <w:r w:rsidR="00F069D3">
        <w:rPr>
          <w:szCs w:val="24"/>
        </w:rPr>
        <w:t>W.</w:t>
      </w:r>
      <w:r w:rsidR="007B6023" w:rsidRPr="007B6023">
        <w:rPr>
          <w:rFonts w:eastAsia="Times New Roman" w:cs="Times New Roman"/>
        </w:rPr>
        <w:t xml:space="preserve"> </w:t>
      </w:r>
    </w:p>
    <w:p w14:paraId="14E067A3" w14:textId="77777777" w:rsidR="00CA5963" w:rsidRDefault="00CA5963" w:rsidP="00E72E30">
      <w:pPr>
        <w:spacing w:after="0" w:line="30" w:lineRule="atLeast"/>
        <w:contextualSpacing/>
        <w:rPr>
          <w:rFonts w:eastAsia="Times New Roman" w:cs="Times New Roman"/>
        </w:rPr>
      </w:pPr>
    </w:p>
    <w:p w14:paraId="2A577D00" w14:textId="6C73AD85" w:rsidR="00CD704E" w:rsidRPr="0050167E" w:rsidRDefault="00CD704E" w:rsidP="00E72E30">
      <w:pPr>
        <w:spacing w:after="0" w:line="30" w:lineRule="atLeast"/>
        <w:contextualSpacing/>
      </w:pPr>
      <w:r>
        <w:t xml:space="preserve">Despite oceanic anomalies showing signs of a weak </w:t>
      </w:r>
      <w:r>
        <w:rPr>
          <w:szCs w:val="24"/>
        </w:rPr>
        <w:t xml:space="preserve">El </w:t>
      </w:r>
      <w:r w:rsidRPr="00A5281C">
        <w:t>Niño</w:t>
      </w:r>
      <w:r>
        <w:t xml:space="preserve">, the atmosphere has not </w:t>
      </w:r>
      <w:r w:rsidR="00A17CFF">
        <w:t xml:space="preserve">responded with patterns typically associated with </w:t>
      </w:r>
      <w:r>
        <w:rPr>
          <w:szCs w:val="24"/>
        </w:rPr>
        <w:t xml:space="preserve">El </w:t>
      </w:r>
      <w:r w:rsidRPr="00A5281C">
        <w:t>Niño</w:t>
      </w:r>
      <w:r>
        <w:t xml:space="preserve"> conditions. </w:t>
      </w:r>
      <w:r w:rsidR="00BB068B">
        <w:rPr>
          <w:rFonts w:eastAsia="Times New Roman" w:cs="Times New Roman"/>
        </w:rPr>
        <w:t>The</w:t>
      </w:r>
      <w:r w:rsidR="00F74FFC">
        <w:rPr>
          <w:rFonts w:eastAsia="Times New Roman" w:cs="Times New Roman"/>
        </w:rPr>
        <w:t xml:space="preserve"> preliminary</w:t>
      </w:r>
      <w:r w:rsidR="00BB068B" w:rsidRPr="007B6023">
        <w:t xml:space="preserve"> NIWA Southern Oscillation Index (SOI) for </w:t>
      </w:r>
      <w:r w:rsidR="00581EE9">
        <w:t>Dec</w:t>
      </w:r>
      <w:r w:rsidR="00F74FFC">
        <w:t>ember</w:t>
      </w:r>
      <w:r w:rsidR="00BB068B" w:rsidRPr="007B6023">
        <w:t xml:space="preserve"> </w:t>
      </w:r>
      <w:r w:rsidR="0050167E">
        <w:t xml:space="preserve">2014 </w:t>
      </w:r>
      <w:r w:rsidR="00BB068B">
        <w:t>is</w:t>
      </w:r>
      <w:r w:rsidR="00BB068B" w:rsidRPr="007B6023">
        <w:t xml:space="preserve"> </w:t>
      </w:r>
      <w:r w:rsidR="00B12819">
        <w:t>-</w:t>
      </w:r>
      <w:r w:rsidR="00F74FFC">
        <w:t>0</w:t>
      </w:r>
      <w:r w:rsidR="00BB068B" w:rsidRPr="007B6023">
        <w:t>.</w:t>
      </w:r>
      <w:r w:rsidR="00F74FFC">
        <w:t>7</w:t>
      </w:r>
      <w:r>
        <w:t xml:space="preserve">. This brings the </w:t>
      </w:r>
      <w:r w:rsidR="00875861">
        <w:t>three</w:t>
      </w:r>
      <w:r w:rsidR="00BB068B" w:rsidRPr="007B6023">
        <w:t xml:space="preserve">-month </w:t>
      </w:r>
      <w:r w:rsidR="0050167E">
        <w:t>October</w:t>
      </w:r>
      <w:r w:rsidR="00BB068B" w:rsidRPr="007B6023">
        <w:t>-</w:t>
      </w:r>
      <w:r w:rsidR="0050167E">
        <w:t>November</w:t>
      </w:r>
      <w:r w:rsidR="00581EE9">
        <w:t>-December</w:t>
      </w:r>
      <w:r w:rsidR="00BB068B" w:rsidRPr="007B6023">
        <w:t xml:space="preserve"> value to -0.</w:t>
      </w:r>
      <w:r w:rsidR="0050167E">
        <w:t>8</w:t>
      </w:r>
      <w:r w:rsidR="00BB068B" w:rsidRPr="007B6023">
        <w:t>.</w:t>
      </w:r>
      <w:r w:rsidR="00BB068B" w:rsidRPr="007B6023">
        <w:rPr>
          <w:lang w:eastAsia="en-NZ"/>
        </w:rPr>
        <w:t xml:space="preserve"> </w:t>
      </w:r>
      <w:r w:rsidR="00BB068B">
        <w:rPr>
          <w:lang w:eastAsia="en-NZ"/>
        </w:rPr>
        <w:t>Strongly negative SOI values (less than -1)</w:t>
      </w:r>
      <w:r w:rsidR="0050167E">
        <w:rPr>
          <w:lang w:eastAsia="en-NZ"/>
        </w:rPr>
        <w:t xml:space="preserve"> are typically associated with </w:t>
      </w:r>
      <w:r w:rsidR="00BB068B">
        <w:rPr>
          <w:szCs w:val="24"/>
        </w:rPr>
        <w:t xml:space="preserve">El </w:t>
      </w:r>
      <w:r w:rsidR="00BB068B">
        <w:t>Niño</w:t>
      </w:r>
      <w:r w:rsidR="0050167E">
        <w:t xml:space="preserve">. </w:t>
      </w:r>
      <w:r>
        <w:t>There is also no significant convection or enhanced rainfall east of the Dateline, and no st</w:t>
      </w:r>
      <w:r w:rsidR="00875861">
        <w:t>rong westerly wind anomalies, along</w:t>
      </w:r>
      <w:r>
        <w:t xml:space="preserve"> the equatorial Pacific.  </w:t>
      </w:r>
    </w:p>
    <w:p w14:paraId="28C39C9B" w14:textId="77777777" w:rsidR="00BB068B" w:rsidRPr="007B6023" w:rsidRDefault="00BB068B" w:rsidP="00E72E30">
      <w:pPr>
        <w:spacing w:after="0" w:line="30" w:lineRule="atLeast"/>
        <w:contextualSpacing/>
        <w:rPr>
          <w:rFonts w:eastAsia="Times New Roman" w:cs="Times New Roman"/>
        </w:rPr>
      </w:pPr>
    </w:p>
    <w:p w14:paraId="009C1718" w14:textId="620BC654" w:rsidR="00F069D3" w:rsidRDefault="00381B2F" w:rsidP="00E72E30">
      <w:pPr>
        <w:spacing w:after="0" w:line="30" w:lineRule="atLeast"/>
        <w:contextualSpacing/>
        <w:rPr>
          <w:lang w:val="en" w:eastAsia="en-NZ"/>
        </w:rPr>
      </w:pPr>
      <w:r>
        <w:t>T</w:t>
      </w:r>
      <w:r w:rsidR="00875861">
        <w:t>he international guidance suggests</w:t>
      </w:r>
      <w:r>
        <w:t xml:space="preserve"> the chances of </w:t>
      </w:r>
      <w:r>
        <w:rPr>
          <w:szCs w:val="24"/>
        </w:rPr>
        <w:t xml:space="preserve">El </w:t>
      </w:r>
      <w:r w:rsidRPr="00A5281C">
        <w:t>Niño</w:t>
      </w:r>
      <w:r>
        <w:t xml:space="preserve"> developing </w:t>
      </w:r>
      <w:r w:rsidR="00F31ED6">
        <w:t xml:space="preserve">over the </w:t>
      </w:r>
      <w:r w:rsidR="00581EE9">
        <w:t>January</w:t>
      </w:r>
      <w:r w:rsidR="00F31ED6">
        <w:t xml:space="preserve"> to </w:t>
      </w:r>
      <w:r w:rsidR="00875861">
        <w:t xml:space="preserve">March </w:t>
      </w:r>
      <w:r w:rsidR="00891221">
        <w:t>201</w:t>
      </w:r>
      <w:r w:rsidR="00B71025">
        <w:t>5</w:t>
      </w:r>
      <w:r w:rsidR="00891221">
        <w:t xml:space="preserve"> pe</w:t>
      </w:r>
      <w:r w:rsidR="00875861">
        <w:t>riod is</w:t>
      </w:r>
      <w:r w:rsidR="00891221">
        <w:t xml:space="preserve"> about </w:t>
      </w:r>
      <w:r w:rsidR="00581EE9">
        <w:t>70</w:t>
      </w:r>
      <w:r w:rsidR="00891221">
        <w:t xml:space="preserve">%, a </w:t>
      </w:r>
      <w:r w:rsidR="00581EE9">
        <w:t>similar level to</w:t>
      </w:r>
      <w:r w:rsidR="00F31ED6">
        <w:t xml:space="preserve"> outlooks issued </w:t>
      </w:r>
      <w:r w:rsidR="00C835C7">
        <w:t>last month</w:t>
      </w:r>
      <w:r w:rsidR="00F31ED6">
        <w:t xml:space="preserve">. </w:t>
      </w:r>
    </w:p>
    <w:p w14:paraId="1D36F003" w14:textId="77777777" w:rsidR="00CA5963" w:rsidRPr="007B6023" w:rsidRDefault="00CA5963" w:rsidP="00E72E30">
      <w:pPr>
        <w:spacing w:after="0" w:line="30" w:lineRule="atLeast"/>
        <w:contextualSpacing/>
        <w:rPr>
          <w:lang w:val="en" w:eastAsia="en-NZ"/>
        </w:rPr>
      </w:pPr>
    </w:p>
    <w:p w14:paraId="0B369B2E" w14:textId="1266BF35" w:rsidR="008A50EA" w:rsidRDefault="00CD704E" w:rsidP="00E72E30">
      <w:pPr>
        <w:spacing w:after="0" w:line="30" w:lineRule="atLeast"/>
        <w:contextualSpacing/>
      </w:pPr>
      <w:r>
        <w:t>F</w:t>
      </w:r>
      <w:r w:rsidR="008A50EA" w:rsidRPr="007B6023">
        <w:t xml:space="preserve">or New Zealand, El Niño </w:t>
      </w:r>
      <w:r w:rsidR="007B6023">
        <w:t xml:space="preserve">events </w:t>
      </w:r>
      <w:r w:rsidR="00B33DC4">
        <w:t xml:space="preserve">are </w:t>
      </w:r>
      <w:r w:rsidR="007B6023">
        <w:t>typically</w:t>
      </w:r>
      <w:r w:rsidR="00905CB2">
        <w:t xml:space="preserve"> (but not always)</w:t>
      </w:r>
      <w:r w:rsidR="007B6023">
        <w:t xml:space="preserve"> </w:t>
      </w:r>
      <w:r w:rsidR="00B33DC4">
        <w:t xml:space="preserve">associated with </w:t>
      </w:r>
      <w:r w:rsidR="008A50EA" w:rsidRPr="007B6023">
        <w:t>stronger and/or more frequent westerly winds. Such a climate pattern typically leads</w:t>
      </w:r>
      <w:r w:rsidR="0056245A" w:rsidRPr="007B6023">
        <w:t xml:space="preserve"> to drier</w:t>
      </w:r>
      <w:r w:rsidR="008A50EA" w:rsidRPr="007B6023">
        <w:t xml:space="preserve"> conditions in eastern </w:t>
      </w:r>
      <w:r w:rsidR="00875861">
        <w:t xml:space="preserve">and northern </w:t>
      </w:r>
      <w:r w:rsidR="008A50EA" w:rsidRPr="007B6023">
        <w:t>areas and more rain in western areas of the country.</w:t>
      </w:r>
      <w:r w:rsidR="00EE4B69">
        <w:t xml:space="preserve"> </w:t>
      </w:r>
      <w:r w:rsidR="00D31146">
        <w:t xml:space="preserve">The </w:t>
      </w:r>
      <w:r w:rsidR="00875861">
        <w:t xml:space="preserve">regional </w:t>
      </w:r>
      <w:r w:rsidR="00A17CFF">
        <w:t xml:space="preserve">atmospheric circulation and </w:t>
      </w:r>
      <w:r w:rsidR="00D31146">
        <w:t xml:space="preserve">rainfall outlook </w:t>
      </w:r>
      <w:r w:rsidR="00A17CFF">
        <w:t xml:space="preserve">for January to March 2015 </w:t>
      </w:r>
      <w:r w:rsidR="00B12819">
        <w:t>–</w:t>
      </w:r>
      <w:r w:rsidR="00D31146">
        <w:t xml:space="preserve"> as synthesized from various dynamical and statistical models </w:t>
      </w:r>
      <w:r w:rsidR="00A17CFF">
        <w:t>–</w:t>
      </w:r>
      <w:r w:rsidR="00D31146">
        <w:t xml:space="preserve"> </w:t>
      </w:r>
      <w:r w:rsidR="00A17CFF">
        <w:t>is not typical of</w:t>
      </w:r>
      <w:r w:rsidR="00A17CFF" w:rsidRPr="00A17CFF">
        <w:t xml:space="preserve"> </w:t>
      </w:r>
      <w:r w:rsidR="00A17CFF" w:rsidRPr="007B6023">
        <w:t>El Niño</w:t>
      </w:r>
      <w:r w:rsidR="00A17CFF">
        <w:t xml:space="preserve"> conditions, even though low soil moisture levels have developed in eastern parts of New Zealand. </w:t>
      </w:r>
    </w:p>
    <w:p w14:paraId="7272D52C" w14:textId="77777777" w:rsidR="00CA5963" w:rsidRDefault="00CA5963" w:rsidP="00E72E30">
      <w:pPr>
        <w:spacing w:after="0" w:line="30" w:lineRule="atLeast"/>
        <w:contextualSpacing/>
        <w:rPr>
          <w:lang w:val="en"/>
        </w:rPr>
      </w:pPr>
      <w:bookmarkStart w:id="9" w:name="_GoBack"/>
      <w:bookmarkEnd w:id="9"/>
    </w:p>
    <w:p w14:paraId="729D3BC4" w14:textId="2836D393" w:rsidR="00E72E30" w:rsidRDefault="0056245A" w:rsidP="00E72E30">
      <w:pPr>
        <w:spacing w:after="0" w:line="30" w:lineRule="atLeast"/>
      </w:pPr>
      <w:r w:rsidRPr="007B6023">
        <w:rPr>
          <w:lang w:val="en"/>
        </w:rPr>
        <w:t xml:space="preserve">Meanwhile, </w:t>
      </w:r>
      <w:r w:rsidR="00AF4B8A">
        <w:rPr>
          <w:lang w:val="en"/>
        </w:rPr>
        <w:t>w</w:t>
      </w:r>
      <w:r w:rsidR="00D957F0" w:rsidRPr="005A74EE">
        <w:rPr>
          <w:lang w:val="en"/>
        </w:rPr>
        <w:t xml:space="preserve">aters surrounding New Zealand </w:t>
      </w:r>
      <w:r w:rsidR="00CD704E">
        <w:rPr>
          <w:lang w:val="en"/>
        </w:rPr>
        <w:t>are</w:t>
      </w:r>
      <w:r w:rsidR="00D957F0" w:rsidRPr="005A74EE">
        <w:rPr>
          <w:lang w:val="en"/>
        </w:rPr>
        <w:t xml:space="preserve"> warmer than average</w:t>
      </w:r>
      <w:r w:rsidR="00D957F0">
        <w:rPr>
          <w:lang w:val="en"/>
        </w:rPr>
        <w:t xml:space="preserve"> </w:t>
      </w:r>
      <w:r w:rsidR="00CD704E">
        <w:rPr>
          <w:lang w:val="en"/>
        </w:rPr>
        <w:t xml:space="preserve">to the west of the country and </w:t>
      </w:r>
      <w:r w:rsidR="00D957F0">
        <w:rPr>
          <w:lang w:val="en"/>
        </w:rPr>
        <w:t>around the South Island,</w:t>
      </w:r>
      <w:r w:rsidR="00CD704E">
        <w:rPr>
          <w:lang w:val="en"/>
        </w:rPr>
        <w:t xml:space="preserve"> but</w:t>
      </w:r>
      <w:r w:rsidR="00D957F0">
        <w:rPr>
          <w:lang w:val="en"/>
        </w:rPr>
        <w:t xml:space="preserve"> cooler than </w:t>
      </w:r>
      <w:r w:rsidR="00FC013A" w:rsidRPr="005A74EE">
        <w:rPr>
          <w:lang w:val="en"/>
        </w:rPr>
        <w:t>average</w:t>
      </w:r>
      <w:r w:rsidR="00D957F0">
        <w:rPr>
          <w:lang w:val="en"/>
        </w:rPr>
        <w:t xml:space="preserve"> </w:t>
      </w:r>
      <w:r w:rsidR="00CD704E">
        <w:rPr>
          <w:lang w:val="en"/>
        </w:rPr>
        <w:t xml:space="preserve">east of </w:t>
      </w:r>
      <w:r w:rsidR="00D957F0">
        <w:rPr>
          <w:lang w:val="en"/>
        </w:rPr>
        <w:t>the North Island</w:t>
      </w:r>
      <w:r w:rsidR="00D957F0">
        <w:t xml:space="preserve">. Ocean models forecasts indicate that SSTs are likely </w:t>
      </w:r>
      <w:r w:rsidR="00CD704E">
        <w:t xml:space="preserve">to remain warmer than </w:t>
      </w:r>
      <w:r w:rsidR="00FC013A" w:rsidRPr="005A74EE">
        <w:rPr>
          <w:lang w:val="en"/>
        </w:rPr>
        <w:t>average</w:t>
      </w:r>
      <w:r w:rsidR="00CD704E">
        <w:t xml:space="preserve"> in the Tasman Sea to the west and south of New Zealand, but near </w:t>
      </w:r>
      <w:r w:rsidR="00FC013A" w:rsidRPr="005A74EE">
        <w:rPr>
          <w:lang w:val="en"/>
        </w:rPr>
        <w:t>average</w:t>
      </w:r>
      <w:r w:rsidR="00CD704E">
        <w:t xml:space="preserve"> to the east of the North Island.</w:t>
      </w:r>
      <w:r w:rsidR="00CD704E" w:rsidRPr="00AB2AE1">
        <w:t xml:space="preserve"> </w:t>
      </w:r>
    </w:p>
    <w:p w14:paraId="5B1BB7D6" w14:textId="77777777" w:rsidR="00E72E30" w:rsidRDefault="00E72E30" w:rsidP="00E72E30">
      <w:pPr>
        <w:spacing w:after="0" w:line="30" w:lineRule="atLeast"/>
      </w:pPr>
    </w:p>
    <w:p w14:paraId="4799DD65" w14:textId="6AEB5832" w:rsidR="00E72E30" w:rsidRDefault="00905CB2" w:rsidP="00E72E30">
      <w:pPr>
        <w:spacing w:after="0" w:line="30" w:lineRule="atLeast"/>
      </w:pPr>
      <w:r w:rsidRPr="00DD064E">
        <w:t xml:space="preserve">To </w:t>
      </w:r>
      <w:r w:rsidR="00086350" w:rsidRPr="00DD064E">
        <w:t xml:space="preserve">find out more about normal conditions for this outlook period, refer </w:t>
      </w:r>
      <w:r w:rsidR="00DD064E">
        <w:t xml:space="preserve">to </w:t>
      </w:r>
      <w:hyperlink r:id="rId9" w:history="1">
        <w:r w:rsidR="00DD064E" w:rsidRPr="00DD064E">
          <w:rPr>
            <w:rStyle w:val="Hyperlink"/>
          </w:rPr>
          <w:t>NIWA’s website</w:t>
        </w:r>
      </w:hyperlink>
      <w:r w:rsidR="00DD064E">
        <w:t>, w</w:t>
      </w:r>
      <w:r w:rsidR="00086350" w:rsidRPr="00DD064E">
        <w:t>here daily updates on climate maps are available.</w:t>
      </w:r>
      <w:r w:rsidR="00E72E30">
        <w:t xml:space="preserve"> Dry conditions have intensified over recent weeks in the east of both Islands, and also </w:t>
      </w:r>
      <w:r w:rsidR="00A17CFF">
        <w:t xml:space="preserve">in </w:t>
      </w:r>
      <w:r w:rsidR="00E72E30">
        <w:t>central and southern Waikato. Even where normal to above-normal rainfall conditions are predicted over the next three months, these dry conditions are likely to linger for a while because of the high evaporation rate over the summer months.</w:t>
      </w:r>
    </w:p>
    <w:p w14:paraId="4671CCE2" w14:textId="77777777" w:rsidR="00086350" w:rsidRPr="00920016" w:rsidRDefault="00086350" w:rsidP="00C943FD">
      <w:pPr>
        <w:spacing w:before="120" w:after="0"/>
      </w:pPr>
    </w:p>
    <w:p w14:paraId="0BADA16A" w14:textId="2F963906" w:rsidR="00BB5210" w:rsidRDefault="00BB5210" w:rsidP="00BB5210">
      <w:r>
        <w:rPr>
          <w:noProof/>
          <w:lang w:eastAsia="en-NZ"/>
        </w:rPr>
        <mc:AlternateContent>
          <mc:Choice Requires="wps">
            <w:drawing>
              <wp:anchor distT="0" distB="0" distL="114300" distR="114300" simplePos="0" relativeHeight="251671552" behindDoc="0" locked="0" layoutInCell="1" allowOverlap="1" wp14:anchorId="791BB1AE" wp14:editId="136BE75D">
                <wp:simplePos x="0" y="0"/>
                <wp:positionH relativeFrom="column">
                  <wp:posOffset>-67310</wp:posOffset>
                </wp:positionH>
                <wp:positionV relativeFrom="paragraph">
                  <wp:posOffset>63500</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756DE94"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pt,5pt" to="4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" strokecolor="#4a7ebb"/>
            </w:pict>
          </mc:Fallback>
        </mc:AlternateContent>
      </w:r>
    </w:p>
    <w:p w14:paraId="700E4184" w14:textId="6DF457AA" w:rsidR="00172D70" w:rsidRPr="00C76270" w:rsidRDefault="00824BDC">
      <w:pPr>
        <w:rPr>
          <w:color w:val="1F497D" w:themeColor="text2"/>
          <w:sz w:val="28"/>
          <w:szCs w:val="28"/>
        </w:rPr>
      </w:pPr>
      <w:bookmarkStart w:id="10" w:name="contacts"/>
      <w:bookmarkEnd w:id="10"/>
      <w:r w:rsidRPr="00C76270">
        <w:rPr>
          <w:color w:val="1F497D" w:themeColor="text2"/>
          <w:sz w:val="28"/>
          <w:szCs w:val="28"/>
        </w:rPr>
        <w:t>For comment, please contact</w:t>
      </w:r>
    </w:p>
    <w:p w14:paraId="51D7AD71" w14:textId="57FCEE3F" w:rsidR="00172D70" w:rsidRPr="009B3753" w:rsidRDefault="001354DC" w:rsidP="00172D70">
      <w:pPr>
        <w:spacing w:after="120"/>
        <w:ind w:left="1276"/>
      </w:pPr>
      <w:r>
        <w:t xml:space="preserve">Chris Brandolino, </w:t>
      </w:r>
      <w:r w:rsidR="00E229B2">
        <w:t xml:space="preserve">NIWA </w:t>
      </w:r>
      <w:r w:rsidR="007B3ED1">
        <w:t>forecaster</w:t>
      </w:r>
      <w:r w:rsidR="00172D70" w:rsidRPr="009B3753">
        <w:t xml:space="preserve">, </w:t>
      </w:r>
      <w:r w:rsidR="00172D70" w:rsidRPr="0012299F">
        <w:rPr>
          <w:rFonts w:cstheme="minorHAnsi"/>
          <w:bCs/>
        </w:rPr>
        <w:t>NIWA Na</w:t>
      </w:r>
      <w:r w:rsidR="00172D70">
        <w:rPr>
          <w:rFonts w:cstheme="minorHAnsi"/>
          <w:bCs/>
        </w:rPr>
        <w:t>tional Climate Centre</w:t>
      </w:r>
      <w:r w:rsidR="00172D70" w:rsidRPr="009B3753">
        <w:t xml:space="preserve"> </w:t>
      </w:r>
    </w:p>
    <w:p w14:paraId="5A259D3E" w14:textId="211F83A6" w:rsidR="00172D70" w:rsidRDefault="00172D70" w:rsidP="00172D70">
      <w:pPr>
        <w:spacing w:after="120"/>
        <w:ind w:firstLine="1276"/>
      </w:pPr>
      <w:r w:rsidRPr="009B3753">
        <w:t>Tel (0</w:t>
      </w:r>
      <w:r w:rsidR="00D30D73">
        <w:t>9</w:t>
      </w:r>
      <w:r w:rsidRPr="009B3753">
        <w:t xml:space="preserve">) </w:t>
      </w:r>
      <w:r w:rsidR="00E229B2">
        <w:t>375 6335</w:t>
      </w:r>
      <w:r>
        <w:t>,</w:t>
      </w:r>
      <w:r w:rsidRPr="00F36726">
        <w:rPr>
          <w:bCs/>
        </w:rPr>
        <w:t xml:space="preserve"> </w:t>
      </w:r>
      <w:r w:rsidRPr="009B3753">
        <w:t>M</w:t>
      </w:r>
      <w:r w:rsidRPr="009B3753">
        <w:rPr>
          <w:bCs/>
        </w:rPr>
        <w:t>obile (0</w:t>
      </w:r>
      <w:r>
        <w:rPr>
          <w:bCs/>
        </w:rPr>
        <w:t>27</w:t>
      </w:r>
      <w:r w:rsidRPr="009B3753">
        <w:rPr>
          <w:bCs/>
        </w:rPr>
        <w:t xml:space="preserve">) </w:t>
      </w:r>
      <w:r w:rsidR="00E229B2">
        <w:rPr>
          <w:bCs/>
        </w:rPr>
        <w:t>886</w:t>
      </w:r>
      <w:r w:rsidRPr="009B3753">
        <w:rPr>
          <w:bCs/>
        </w:rPr>
        <w:t xml:space="preserve"> </w:t>
      </w:r>
      <w:r w:rsidR="00E229B2">
        <w:rPr>
          <w:bCs/>
        </w:rPr>
        <w:t>0014</w:t>
      </w:r>
      <w:r w:rsidRPr="009B3753">
        <w:t xml:space="preserve"> </w:t>
      </w:r>
    </w:p>
    <w:p w14:paraId="01DC8EFB" w14:textId="77777777" w:rsidR="0040422E" w:rsidRDefault="0040422E" w:rsidP="0040422E">
      <w:pPr>
        <w:spacing w:after="120"/>
        <w:ind w:firstLine="1276"/>
      </w:pPr>
    </w:p>
    <w:p w14:paraId="295685F8" w14:textId="40256B77" w:rsidR="00D56098" w:rsidRDefault="007B6023" w:rsidP="00D56098">
      <w:pPr>
        <w:spacing w:after="120"/>
        <w:ind w:firstLine="1276"/>
      </w:pPr>
      <w:r>
        <w:t>Dr Brett Mullan</w:t>
      </w:r>
      <w:r w:rsidR="00D56098">
        <w:t xml:space="preserve">, </w:t>
      </w:r>
      <w:r>
        <w:t>Principal</w:t>
      </w:r>
      <w:r w:rsidR="00C224D2">
        <w:t xml:space="preserve"> Scie</w:t>
      </w:r>
      <w:r w:rsidR="00D56098">
        <w:t xml:space="preserve">ntist, </w:t>
      </w:r>
      <w:r w:rsidR="00D56098" w:rsidRPr="0012299F">
        <w:rPr>
          <w:rFonts w:cstheme="minorHAnsi"/>
          <w:bCs/>
        </w:rPr>
        <w:t>NIWA Na</w:t>
      </w:r>
      <w:r w:rsidR="00D56098">
        <w:rPr>
          <w:rFonts w:cstheme="minorHAnsi"/>
          <w:bCs/>
        </w:rPr>
        <w:t>tional Climate Centre</w:t>
      </w:r>
    </w:p>
    <w:p w14:paraId="481C1835" w14:textId="453CA63C" w:rsidR="00B47A4A" w:rsidRDefault="007B6023" w:rsidP="0070505F">
      <w:pPr>
        <w:ind w:left="556" w:firstLine="720"/>
      </w:pPr>
      <w:r>
        <w:t>Tel (04) 386</w:t>
      </w:r>
      <w:r w:rsidR="00D56098" w:rsidRPr="00735FE0">
        <w:t xml:space="preserve"> </w:t>
      </w:r>
      <w:r>
        <w:t>0508, Mobile (027) 294 1169</w:t>
      </w:r>
      <w:r w:rsidR="003204C7">
        <w:t>.</w:t>
      </w:r>
    </w:p>
    <w:p w14:paraId="1374025D" w14:textId="47073D36" w:rsidR="00E72C2A" w:rsidRDefault="004D3650">
      <w:r>
        <w:br w:type="page"/>
      </w:r>
      <w:bookmarkStart w:id="11" w:name="notes"/>
      <w:r w:rsidR="00E72C2A" w:rsidRPr="00E72C2A">
        <w:rPr>
          <w:color w:val="1F497D" w:themeColor="text2"/>
          <w:sz w:val="28"/>
          <w:szCs w:val="28"/>
        </w:rPr>
        <w:t>Notes to reporters and editors</w:t>
      </w:r>
    </w:p>
    <w:bookmarkEnd w:id="11"/>
    <w:p w14:paraId="648B6D68" w14:textId="77777777" w:rsidR="00E72C2A" w:rsidRDefault="00E72C2A" w:rsidP="00E72C2A">
      <w:pPr>
        <w:pStyle w:val="ListParagraph"/>
        <w:numPr>
          <w:ilvl w:val="0"/>
          <w:numId w:val="1"/>
        </w:numPr>
        <w:ind w:left="357" w:hanging="357"/>
      </w:pPr>
      <w:r>
        <w:t>NIWA’s outlooks indicate the likelihood of climate conditions being at, above, or below average for the season as a whole. They are not ‘weather forecasts’. It is not possible to forecast precise weather conditions three months ahead of time.</w:t>
      </w:r>
    </w:p>
    <w:p w14:paraId="53F11924" w14:textId="77777777" w:rsidR="00E72C2A" w:rsidRPr="00E72C2A" w:rsidRDefault="00E72C2A" w:rsidP="00E72C2A">
      <w:pPr>
        <w:pStyle w:val="ListParagraph"/>
        <w:numPr>
          <w:ilvl w:val="0"/>
          <w:numId w:val="1"/>
        </w:numPr>
        <w:ind w:left="357" w:hanging="357"/>
      </w:pPr>
      <w:r>
        <w:t>The outlooks are the result of the expert judgment of NIWA’s climate scientists. They take into account observations of atmospheric and ocean conditions and output from global and local climate models. The presence of El Ni</w:t>
      </w:r>
      <w:r>
        <w:rPr>
          <w:rFonts w:cstheme="minorHAnsi"/>
        </w:rPr>
        <w:t>ño or La Niña conditions and the sea surface temperatures around New Zealand can be a useful indicator of likely overall climate conditions for a season.</w:t>
      </w:r>
    </w:p>
    <w:p w14:paraId="635E60E1" w14:textId="77777777" w:rsidR="00811ECD" w:rsidRPr="00811ECD" w:rsidRDefault="00E72C2A" w:rsidP="00E72C2A">
      <w:pPr>
        <w:pStyle w:val="ListParagraph"/>
        <w:numPr>
          <w:ilvl w:val="0"/>
          <w:numId w:val="1"/>
        </w:numPr>
        <w:ind w:left="357" w:hanging="357"/>
      </w:pPr>
      <w:r>
        <w:rPr>
          <w:rFonts w:cstheme="minorHAnsi"/>
        </w:rPr>
        <w:t>The outlooks state the probability for above average conditions, near average conditions, and below average conditions for rainfall, temperature, soil moisture, and river flows. For example, for winter (June</w:t>
      </w:r>
      <w:r w:rsidR="00811ECD">
        <w:rPr>
          <w:rFonts w:cstheme="minorHAnsi"/>
        </w:rPr>
        <w:t>–July–August) 2007, for all the North Island, we assigned the following probabilities for temperature:</w:t>
      </w:r>
      <w:r w:rsidR="00811ECD">
        <w:rPr>
          <w:rFonts w:cstheme="minorHAnsi"/>
        </w:rPr>
        <w:br/>
        <w:t>·  Above average: 60 per cent</w:t>
      </w:r>
      <w:r w:rsidR="00811ECD">
        <w:rPr>
          <w:rFonts w:cstheme="minorHAnsi"/>
        </w:rPr>
        <w:br/>
        <w:t>·  Near average: 30 per cent</w:t>
      </w:r>
      <w:r w:rsidR="00811ECD">
        <w:rPr>
          <w:rFonts w:cstheme="minorHAnsi"/>
        </w:rPr>
        <w:br/>
        <w:t>·  Below average: 10 per cent</w:t>
      </w:r>
      <w:r w:rsidR="00811ECD">
        <w:rPr>
          <w:rFonts w:cstheme="minorHAnsi"/>
        </w:rPr>
        <w:br/>
        <w:t>We therefore concluded that above average temperatures were very likely.</w:t>
      </w:r>
    </w:p>
    <w:p w14:paraId="36B779AC" w14:textId="77777777" w:rsidR="00811ECD" w:rsidRPr="00811ECD" w:rsidRDefault="00811ECD" w:rsidP="00E72C2A">
      <w:pPr>
        <w:pStyle w:val="ListParagraph"/>
        <w:numPr>
          <w:ilvl w:val="0"/>
          <w:numId w:val="1"/>
        </w:numPr>
        <w:ind w:left="357" w:hanging="357"/>
      </w:pPr>
      <w:r>
        <w:rPr>
          <w:rFonts w:cstheme="minorHAnsi"/>
        </w:rPr>
        <w:t>This three-way probability means that a random choice would be correct only 33 per cent (or one-third) of the time. It would be like randomly throwing a dart at a board divided into three equal parts, or throwing a dice with three numbers on it. An analogy with coin tossing (a two-way probability) is not correct.</w:t>
      </w:r>
    </w:p>
    <w:p w14:paraId="37C37E79" w14:textId="77777777" w:rsidR="00811ECD" w:rsidRPr="00811ECD" w:rsidRDefault="00811ECD" w:rsidP="00E72C2A">
      <w:pPr>
        <w:pStyle w:val="ListParagraph"/>
        <w:numPr>
          <w:ilvl w:val="0"/>
          <w:numId w:val="1"/>
        </w:numPr>
        <w:ind w:left="357" w:hanging="357"/>
      </w:pPr>
      <w:r>
        <w:rPr>
          <w:rFonts w:cstheme="minorHAnsi"/>
        </w:rPr>
        <w:t xml:space="preserve">A 50 per cent ‘hit rate’ is substantially better than guesswork, and comparable with the skill level of the best overseas climate outlooks. See, for example, analysis of global outlooks issued by the International Research Institute for Climate and Society based in the US published in the Bulletin of the American Meteorological Society (Goddard, L., A. G. Barnston, and S. J. Mason, 2003: Evaluation of the IRI’s “net assessment” seasonal climate forecasts 1997–2001. </w:t>
      </w:r>
      <w:r w:rsidRPr="00811ECD">
        <w:rPr>
          <w:rFonts w:cstheme="minorHAnsi"/>
          <w:i/>
        </w:rPr>
        <w:t xml:space="preserve">Bull. Amer. </w:t>
      </w:r>
      <w:r w:rsidRPr="009E1D59">
        <w:rPr>
          <w:rFonts w:cstheme="minorHAnsi"/>
          <w:i/>
        </w:rPr>
        <w:t>Meteor. Soc</w:t>
      </w:r>
      <w:r w:rsidRPr="009E1D59">
        <w:rPr>
          <w:rFonts w:cstheme="minorHAnsi"/>
        </w:rPr>
        <w:t>., 84, 1761</w:t>
      </w:r>
      <w:r>
        <w:rPr>
          <w:rFonts w:cstheme="minorHAnsi"/>
        </w:rPr>
        <w:t>–1781).</w:t>
      </w:r>
    </w:p>
    <w:p w14:paraId="61D7AA44" w14:textId="77777777" w:rsidR="005E3752" w:rsidRPr="005E3752" w:rsidRDefault="00811ECD" w:rsidP="005E3752">
      <w:pPr>
        <w:pStyle w:val="ListParagraph"/>
        <w:numPr>
          <w:ilvl w:val="0"/>
          <w:numId w:val="1"/>
        </w:numPr>
      </w:pPr>
      <w:r>
        <w:rPr>
          <w:rFonts w:cstheme="minorHAnsi"/>
        </w:rPr>
        <w:t>Each month, NIWA publishes an analysis of how well its outlooks perform. This is available online and is sent to about 3500 recipients of NIWA’s newsletters, including many farmers.</w:t>
      </w:r>
      <w:r w:rsidR="005E3752">
        <w:rPr>
          <w:rFonts w:cstheme="minorHAnsi"/>
        </w:rPr>
        <w:t xml:space="preserve"> See </w:t>
      </w:r>
      <w:hyperlink r:id="rId10" w:history="1">
        <w:r w:rsidR="005E3752" w:rsidRPr="0021606E">
          <w:rPr>
            <w:rStyle w:val="Hyperlink"/>
            <w:rFonts w:cstheme="minorHAnsi"/>
          </w:rPr>
          <w:t>www.niwa.co.nz/our-science/climate/publications/all/cu</w:t>
        </w:r>
      </w:hyperlink>
    </w:p>
    <w:p w14:paraId="29ABE964" w14:textId="77777777" w:rsidR="00086BB3" w:rsidRPr="00086BB3" w:rsidRDefault="005E3752" w:rsidP="005E3752">
      <w:pPr>
        <w:pStyle w:val="ListParagraph"/>
        <w:numPr>
          <w:ilvl w:val="0"/>
          <w:numId w:val="1"/>
        </w:numPr>
      </w:pPr>
      <w:r>
        <w:rPr>
          <w:rFonts w:cstheme="minorHAnsi"/>
        </w:rPr>
        <w:t>All outlooks are for the three months as a whole. There will inevitably be wet and dry days, and hot and cold days, within a season. The exact range in temperature and rainfall within each of the three categories varies with location and season. However, as a guide, the “near average” or middle category for the temperature predictions includes deviations up to ±0.5°C for the long-term mean, whereas for rainfall the “near normal” category lies between approximately 80 per cent and 115 per cent of the long-term mean.</w:t>
      </w:r>
    </w:p>
    <w:p w14:paraId="43257061" w14:textId="77777777" w:rsidR="00086BB3" w:rsidRPr="00086BB3" w:rsidRDefault="00086BB3" w:rsidP="005E3752">
      <w:pPr>
        <w:pStyle w:val="ListParagraph"/>
        <w:numPr>
          <w:ilvl w:val="0"/>
          <w:numId w:val="1"/>
        </w:numPr>
      </w:pPr>
      <w:r>
        <w:rPr>
          <w:rFonts w:cstheme="minorHAnsi"/>
        </w:rPr>
        <w:t>The seasonal climate outlooks are an output of a scientific research programme, supplemented by NIWA’s Capability Funding. NIWA does not have a government contract to produce these outlooks.</w:t>
      </w:r>
    </w:p>
    <w:p w14:paraId="0E5504EB" w14:textId="77777777" w:rsidR="00086BB3" w:rsidRDefault="00086BB3" w:rsidP="00086BB3">
      <w:pPr>
        <w:rPr>
          <w:rFonts w:cstheme="minorHAnsi"/>
        </w:rPr>
      </w:pPr>
      <w:r>
        <w:rPr>
          <w:rFonts w:cstheme="minorHAnsi"/>
        </w:rPr>
        <w:t xml:space="preserve">Visit our media centre at: </w:t>
      </w:r>
      <w:hyperlink r:id="rId11" w:history="1">
        <w:r w:rsidRPr="0021606E">
          <w:rPr>
            <w:rStyle w:val="Hyperlink"/>
            <w:rFonts w:cstheme="minorHAnsi"/>
          </w:rPr>
          <w:t>www.niwa.co.nz/news-publications/media-centre</w:t>
        </w:r>
      </w:hyperlink>
    </w:p>
    <w:p w14:paraId="6EAA7061" w14:textId="77777777" w:rsidR="00E72C2A" w:rsidRDefault="00811ECD">
      <w:r w:rsidRPr="00086BB3">
        <w:rPr>
          <w:rFonts w:cstheme="minorHAnsi"/>
        </w:rPr>
        <w:br/>
      </w:r>
    </w:p>
    <w:sectPr w:rsidR="00E72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A6E1C"/>
    <w:multiLevelType w:val="hybridMultilevel"/>
    <w:tmpl w:val="E0AE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029352A"/>
    <w:multiLevelType w:val="hybridMultilevel"/>
    <w:tmpl w:val="A43ACBBE"/>
    <w:lvl w:ilvl="0" w:tplc="1409000F">
      <w:start w:val="1"/>
      <w:numFmt w:val="decimal"/>
      <w:lvlText w:val="%1."/>
      <w:lvlJc w:val="left"/>
      <w:pPr>
        <w:ind w:left="363" w:hanging="360"/>
      </w:pPr>
    </w:lvl>
    <w:lvl w:ilvl="1" w:tplc="14090019">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A"/>
    <w:rsid w:val="00001A24"/>
    <w:rsid w:val="00002FE7"/>
    <w:rsid w:val="000038E3"/>
    <w:rsid w:val="00005127"/>
    <w:rsid w:val="000077DF"/>
    <w:rsid w:val="00007E38"/>
    <w:rsid w:val="0001015C"/>
    <w:rsid w:val="00010A2D"/>
    <w:rsid w:val="00011175"/>
    <w:rsid w:val="00013AEF"/>
    <w:rsid w:val="00022439"/>
    <w:rsid w:val="000321ED"/>
    <w:rsid w:val="00033B30"/>
    <w:rsid w:val="00033F12"/>
    <w:rsid w:val="00037DC8"/>
    <w:rsid w:val="00042998"/>
    <w:rsid w:val="0004494B"/>
    <w:rsid w:val="00045BC0"/>
    <w:rsid w:val="0004632A"/>
    <w:rsid w:val="00046B75"/>
    <w:rsid w:val="00055605"/>
    <w:rsid w:val="00056DAA"/>
    <w:rsid w:val="00060F1C"/>
    <w:rsid w:val="00062963"/>
    <w:rsid w:val="00073003"/>
    <w:rsid w:val="00073A2E"/>
    <w:rsid w:val="00074DC7"/>
    <w:rsid w:val="00075BFF"/>
    <w:rsid w:val="00076166"/>
    <w:rsid w:val="0007628C"/>
    <w:rsid w:val="0008138D"/>
    <w:rsid w:val="0008378B"/>
    <w:rsid w:val="00083E47"/>
    <w:rsid w:val="00086046"/>
    <w:rsid w:val="00086350"/>
    <w:rsid w:val="00086BB3"/>
    <w:rsid w:val="0009434B"/>
    <w:rsid w:val="000958EE"/>
    <w:rsid w:val="0009600E"/>
    <w:rsid w:val="000A0961"/>
    <w:rsid w:val="000A2062"/>
    <w:rsid w:val="000A2D63"/>
    <w:rsid w:val="000A5554"/>
    <w:rsid w:val="000A68A3"/>
    <w:rsid w:val="000B3066"/>
    <w:rsid w:val="000B7320"/>
    <w:rsid w:val="000C1476"/>
    <w:rsid w:val="000C20E0"/>
    <w:rsid w:val="000C2D7F"/>
    <w:rsid w:val="000C4BF4"/>
    <w:rsid w:val="000D2482"/>
    <w:rsid w:val="000D25C5"/>
    <w:rsid w:val="000D6DC6"/>
    <w:rsid w:val="000E1FC6"/>
    <w:rsid w:val="000E3954"/>
    <w:rsid w:val="000E6DB7"/>
    <w:rsid w:val="000F11B2"/>
    <w:rsid w:val="000F329A"/>
    <w:rsid w:val="00101C8B"/>
    <w:rsid w:val="00103DEE"/>
    <w:rsid w:val="00107BD7"/>
    <w:rsid w:val="00113827"/>
    <w:rsid w:val="00114B5A"/>
    <w:rsid w:val="00115988"/>
    <w:rsid w:val="00116BE8"/>
    <w:rsid w:val="00120676"/>
    <w:rsid w:val="0012630F"/>
    <w:rsid w:val="00126393"/>
    <w:rsid w:val="00127FE1"/>
    <w:rsid w:val="001310CA"/>
    <w:rsid w:val="00133E3C"/>
    <w:rsid w:val="001354DC"/>
    <w:rsid w:val="00135C4F"/>
    <w:rsid w:val="00137B97"/>
    <w:rsid w:val="00140B9E"/>
    <w:rsid w:val="00144530"/>
    <w:rsid w:val="0014697D"/>
    <w:rsid w:val="00151167"/>
    <w:rsid w:val="001524A0"/>
    <w:rsid w:val="00153838"/>
    <w:rsid w:val="00161911"/>
    <w:rsid w:val="00162374"/>
    <w:rsid w:val="001675CA"/>
    <w:rsid w:val="00167E1A"/>
    <w:rsid w:val="00170215"/>
    <w:rsid w:val="00170D70"/>
    <w:rsid w:val="0017220B"/>
    <w:rsid w:val="001728A8"/>
    <w:rsid w:val="00172D70"/>
    <w:rsid w:val="00174C7E"/>
    <w:rsid w:val="00176641"/>
    <w:rsid w:val="001801F3"/>
    <w:rsid w:val="00180DE9"/>
    <w:rsid w:val="00184234"/>
    <w:rsid w:val="00184445"/>
    <w:rsid w:val="0019005B"/>
    <w:rsid w:val="00195869"/>
    <w:rsid w:val="001A10D7"/>
    <w:rsid w:val="001A4E93"/>
    <w:rsid w:val="001A5F96"/>
    <w:rsid w:val="001B20EC"/>
    <w:rsid w:val="001B700D"/>
    <w:rsid w:val="001B73ED"/>
    <w:rsid w:val="001B7B53"/>
    <w:rsid w:val="001C03A1"/>
    <w:rsid w:val="001C5577"/>
    <w:rsid w:val="001C62A7"/>
    <w:rsid w:val="001C6615"/>
    <w:rsid w:val="001C680D"/>
    <w:rsid w:val="001C68F2"/>
    <w:rsid w:val="001D0620"/>
    <w:rsid w:val="001D177A"/>
    <w:rsid w:val="001D18AE"/>
    <w:rsid w:val="001D2EB4"/>
    <w:rsid w:val="001D46F0"/>
    <w:rsid w:val="001E0797"/>
    <w:rsid w:val="001E3FE1"/>
    <w:rsid w:val="001E4F36"/>
    <w:rsid w:val="001E5D71"/>
    <w:rsid w:val="001E7B08"/>
    <w:rsid w:val="001E7E90"/>
    <w:rsid w:val="001F0E47"/>
    <w:rsid w:val="001F4C07"/>
    <w:rsid w:val="001F68D0"/>
    <w:rsid w:val="00202EF5"/>
    <w:rsid w:val="00203865"/>
    <w:rsid w:val="00205C80"/>
    <w:rsid w:val="00210479"/>
    <w:rsid w:val="002125BD"/>
    <w:rsid w:val="00216875"/>
    <w:rsid w:val="00221BF5"/>
    <w:rsid w:val="00222DA4"/>
    <w:rsid w:val="002260FA"/>
    <w:rsid w:val="00227B3B"/>
    <w:rsid w:val="00231737"/>
    <w:rsid w:val="00234FC0"/>
    <w:rsid w:val="00237915"/>
    <w:rsid w:val="002439F4"/>
    <w:rsid w:val="00250A16"/>
    <w:rsid w:val="00253CA9"/>
    <w:rsid w:val="00257E62"/>
    <w:rsid w:val="00261299"/>
    <w:rsid w:val="002617D7"/>
    <w:rsid w:val="00265129"/>
    <w:rsid w:val="00266933"/>
    <w:rsid w:val="00267511"/>
    <w:rsid w:val="0027145B"/>
    <w:rsid w:val="0028147E"/>
    <w:rsid w:val="00282FE0"/>
    <w:rsid w:val="0028316F"/>
    <w:rsid w:val="00283377"/>
    <w:rsid w:val="002907BF"/>
    <w:rsid w:val="00291576"/>
    <w:rsid w:val="00294564"/>
    <w:rsid w:val="002968A3"/>
    <w:rsid w:val="002A384C"/>
    <w:rsid w:val="002A50CF"/>
    <w:rsid w:val="002A5FD6"/>
    <w:rsid w:val="002B6B9A"/>
    <w:rsid w:val="002B754A"/>
    <w:rsid w:val="002C14CD"/>
    <w:rsid w:val="002C22F0"/>
    <w:rsid w:val="002C5588"/>
    <w:rsid w:val="002C6459"/>
    <w:rsid w:val="002D0C5B"/>
    <w:rsid w:val="002D1A1F"/>
    <w:rsid w:val="002D3873"/>
    <w:rsid w:val="002D45CD"/>
    <w:rsid w:val="002E1350"/>
    <w:rsid w:val="002E2724"/>
    <w:rsid w:val="002E4BA4"/>
    <w:rsid w:val="002E5246"/>
    <w:rsid w:val="002F2FA3"/>
    <w:rsid w:val="002F5766"/>
    <w:rsid w:val="002F57B6"/>
    <w:rsid w:val="003043B7"/>
    <w:rsid w:val="0030557B"/>
    <w:rsid w:val="00305E33"/>
    <w:rsid w:val="00310E51"/>
    <w:rsid w:val="00312B90"/>
    <w:rsid w:val="00317C31"/>
    <w:rsid w:val="00317D25"/>
    <w:rsid w:val="003204C7"/>
    <w:rsid w:val="0032761B"/>
    <w:rsid w:val="0033369F"/>
    <w:rsid w:val="00335EED"/>
    <w:rsid w:val="00337672"/>
    <w:rsid w:val="00353B52"/>
    <w:rsid w:val="003540CE"/>
    <w:rsid w:val="003549DB"/>
    <w:rsid w:val="00357CFB"/>
    <w:rsid w:val="0036096F"/>
    <w:rsid w:val="00363183"/>
    <w:rsid w:val="0036367C"/>
    <w:rsid w:val="003654BE"/>
    <w:rsid w:val="00365A0F"/>
    <w:rsid w:val="0037143B"/>
    <w:rsid w:val="00372032"/>
    <w:rsid w:val="00374436"/>
    <w:rsid w:val="00381B2F"/>
    <w:rsid w:val="003845F9"/>
    <w:rsid w:val="00385E2E"/>
    <w:rsid w:val="003867F2"/>
    <w:rsid w:val="00387A40"/>
    <w:rsid w:val="00387E57"/>
    <w:rsid w:val="00390B4D"/>
    <w:rsid w:val="0039321A"/>
    <w:rsid w:val="0039435C"/>
    <w:rsid w:val="00396219"/>
    <w:rsid w:val="00397D08"/>
    <w:rsid w:val="00397F7E"/>
    <w:rsid w:val="003A23BF"/>
    <w:rsid w:val="003A70F0"/>
    <w:rsid w:val="003A74CE"/>
    <w:rsid w:val="003A7EC8"/>
    <w:rsid w:val="003B0582"/>
    <w:rsid w:val="003B41A8"/>
    <w:rsid w:val="003B62FB"/>
    <w:rsid w:val="003C172B"/>
    <w:rsid w:val="003C24B5"/>
    <w:rsid w:val="003C5576"/>
    <w:rsid w:val="003C7788"/>
    <w:rsid w:val="003C7947"/>
    <w:rsid w:val="003D0093"/>
    <w:rsid w:val="003D5322"/>
    <w:rsid w:val="003D563F"/>
    <w:rsid w:val="003D6A2F"/>
    <w:rsid w:val="003E100D"/>
    <w:rsid w:val="003E5AC5"/>
    <w:rsid w:val="003E75B2"/>
    <w:rsid w:val="003E7DDC"/>
    <w:rsid w:val="003F22CB"/>
    <w:rsid w:val="003F2810"/>
    <w:rsid w:val="0040422E"/>
    <w:rsid w:val="0040570F"/>
    <w:rsid w:val="00405ECD"/>
    <w:rsid w:val="004060A3"/>
    <w:rsid w:val="00412BBF"/>
    <w:rsid w:val="0041408A"/>
    <w:rsid w:val="004158C4"/>
    <w:rsid w:val="00427077"/>
    <w:rsid w:val="00431345"/>
    <w:rsid w:val="00432074"/>
    <w:rsid w:val="004341BB"/>
    <w:rsid w:val="00435026"/>
    <w:rsid w:val="0043625D"/>
    <w:rsid w:val="00437A36"/>
    <w:rsid w:val="00441F75"/>
    <w:rsid w:val="004434E3"/>
    <w:rsid w:val="004435B0"/>
    <w:rsid w:val="00444BEA"/>
    <w:rsid w:val="00444E40"/>
    <w:rsid w:val="00453230"/>
    <w:rsid w:val="00455503"/>
    <w:rsid w:val="00455D7A"/>
    <w:rsid w:val="004621F2"/>
    <w:rsid w:val="0046276A"/>
    <w:rsid w:val="004648A5"/>
    <w:rsid w:val="00465046"/>
    <w:rsid w:val="00466EE9"/>
    <w:rsid w:val="00467B63"/>
    <w:rsid w:val="00470BF3"/>
    <w:rsid w:val="00473189"/>
    <w:rsid w:val="004800AE"/>
    <w:rsid w:val="004845DF"/>
    <w:rsid w:val="00486D6F"/>
    <w:rsid w:val="004870CD"/>
    <w:rsid w:val="00487DEF"/>
    <w:rsid w:val="0049071F"/>
    <w:rsid w:val="0049087E"/>
    <w:rsid w:val="00491F60"/>
    <w:rsid w:val="004A08B5"/>
    <w:rsid w:val="004A1018"/>
    <w:rsid w:val="004A1E0C"/>
    <w:rsid w:val="004A6EB9"/>
    <w:rsid w:val="004A703C"/>
    <w:rsid w:val="004B16CD"/>
    <w:rsid w:val="004C0BD8"/>
    <w:rsid w:val="004C2805"/>
    <w:rsid w:val="004C6DA9"/>
    <w:rsid w:val="004D3650"/>
    <w:rsid w:val="004D5D52"/>
    <w:rsid w:val="004D657D"/>
    <w:rsid w:val="004E116E"/>
    <w:rsid w:val="004E1A23"/>
    <w:rsid w:val="004E2E42"/>
    <w:rsid w:val="004E3F79"/>
    <w:rsid w:val="004E5337"/>
    <w:rsid w:val="004E5C62"/>
    <w:rsid w:val="004F4260"/>
    <w:rsid w:val="004F7653"/>
    <w:rsid w:val="004F78A8"/>
    <w:rsid w:val="0050167E"/>
    <w:rsid w:val="00501840"/>
    <w:rsid w:val="00501F14"/>
    <w:rsid w:val="00504422"/>
    <w:rsid w:val="005074ED"/>
    <w:rsid w:val="00510D8D"/>
    <w:rsid w:val="00510E00"/>
    <w:rsid w:val="005131E7"/>
    <w:rsid w:val="00513533"/>
    <w:rsid w:val="00513D25"/>
    <w:rsid w:val="0051420D"/>
    <w:rsid w:val="005167E3"/>
    <w:rsid w:val="00521CA1"/>
    <w:rsid w:val="005255F1"/>
    <w:rsid w:val="0053027F"/>
    <w:rsid w:val="00530321"/>
    <w:rsid w:val="005308F7"/>
    <w:rsid w:val="00535841"/>
    <w:rsid w:val="005362BA"/>
    <w:rsid w:val="00536FD0"/>
    <w:rsid w:val="00540675"/>
    <w:rsid w:val="00542ACD"/>
    <w:rsid w:val="00542B1A"/>
    <w:rsid w:val="00543585"/>
    <w:rsid w:val="00544625"/>
    <w:rsid w:val="00544E4D"/>
    <w:rsid w:val="00545A09"/>
    <w:rsid w:val="00545AD4"/>
    <w:rsid w:val="005473B9"/>
    <w:rsid w:val="005479AB"/>
    <w:rsid w:val="005533BD"/>
    <w:rsid w:val="00557C40"/>
    <w:rsid w:val="00561463"/>
    <w:rsid w:val="00561E2B"/>
    <w:rsid w:val="00562228"/>
    <w:rsid w:val="0056245A"/>
    <w:rsid w:val="00565FB1"/>
    <w:rsid w:val="0057222E"/>
    <w:rsid w:val="00572242"/>
    <w:rsid w:val="005733FC"/>
    <w:rsid w:val="00580374"/>
    <w:rsid w:val="0058125B"/>
    <w:rsid w:val="00581EE9"/>
    <w:rsid w:val="00584FB3"/>
    <w:rsid w:val="00590B48"/>
    <w:rsid w:val="00593123"/>
    <w:rsid w:val="00596F8C"/>
    <w:rsid w:val="005A1251"/>
    <w:rsid w:val="005A4087"/>
    <w:rsid w:val="005A495B"/>
    <w:rsid w:val="005A5BA6"/>
    <w:rsid w:val="005A65F5"/>
    <w:rsid w:val="005A761E"/>
    <w:rsid w:val="005B0F93"/>
    <w:rsid w:val="005B30FB"/>
    <w:rsid w:val="005B51A8"/>
    <w:rsid w:val="005B60F0"/>
    <w:rsid w:val="005B65E8"/>
    <w:rsid w:val="005C12E4"/>
    <w:rsid w:val="005C32F4"/>
    <w:rsid w:val="005C4AA0"/>
    <w:rsid w:val="005C6B60"/>
    <w:rsid w:val="005D34A6"/>
    <w:rsid w:val="005D58A2"/>
    <w:rsid w:val="005D7A85"/>
    <w:rsid w:val="005E1A48"/>
    <w:rsid w:val="005E3752"/>
    <w:rsid w:val="005E5BBB"/>
    <w:rsid w:val="005F2959"/>
    <w:rsid w:val="005F38DE"/>
    <w:rsid w:val="005F4EA2"/>
    <w:rsid w:val="005F550B"/>
    <w:rsid w:val="005F621D"/>
    <w:rsid w:val="005F6D46"/>
    <w:rsid w:val="005F7E63"/>
    <w:rsid w:val="00602581"/>
    <w:rsid w:val="00602B35"/>
    <w:rsid w:val="006031BF"/>
    <w:rsid w:val="00604D61"/>
    <w:rsid w:val="00605739"/>
    <w:rsid w:val="00607A55"/>
    <w:rsid w:val="00611A7F"/>
    <w:rsid w:val="00611F73"/>
    <w:rsid w:val="0061499E"/>
    <w:rsid w:val="006158FF"/>
    <w:rsid w:val="00616486"/>
    <w:rsid w:val="00616823"/>
    <w:rsid w:val="006217B8"/>
    <w:rsid w:val="00623D61"/>
    <w:rsid w:val="006240F2"/>
    <w:rsid w:val="00625CC7"/>
    <w:rsid w:val="00627BC8"/>
    <w:rsid w:val="006300C9"/>
    <w:rsid w:val="00634B4B"/>
    <w:rsid w:val="00636E74"/>
    <w:rsid w:val="006370C3"/>
    <w:rsid w:val="0064040B"/>
    <w:rsid w:val="00644686"/>
    <w:rsid w:val="006507DF"/>
    <w:rsid w:val="00653436"/>
    <w:rsid w:val="00653C5C"/>
    <w:rsid w:val="00656498"/>
    <w:rsid w:val="00656882"/>
    <w:rsid w:val="00657152"/>
    <w:rsid w:val="0065788A"/>
    <w:rsid w:val="0066436B"/>
    <w:rsid w:val="006666E6"/>
    <w:rsid w:val="00667B3E"/>
    <w:rsid w:val="006708E3"/>
    <w:rsid w:val="006719B0"/>
    <w:rsid w:val="00671D90"/>
    <w:rsid w:val="006743CD"/>
    <w:rsid w:val="0067734B"/>
    <w:rsid w:val="00680248"/>
    <w:rsid w:val="00680552"/>
    <w:rsid w:val="006811E2"/>
    <w:rsid w:val="00683F0A"/>
    <w:rsid w:val="0069203F"/>
    <w:rsid w:val="006934E2"/>
    <w:rsid w:val="00697262"/>
    <w:rsid w:val="00697B62"/>
    <w:rsid w:val="006A31BB"/>
    <w:rsid w:val="006A5498"/>
    <w:rsid w:val="006A72DE"/>
    <w:rsid w:val="006B2FF6"/>
    <w:rsid w:val="006B5B6F"/>
    <w:rsid w:val="006C0B48"/>
    <w:rsid w:val="006C0B56"/>
    <w:rsid w:val="006C187E"/>
    <w:rsid w:val="006C1F67"/>
    <w:rsid w:val="006C490A"/>
    <w:rsid w:val="006C54B6"/>
    <w:rsid w:val="006C70D3"/>
    <w:rsid w:val="006C7AB9"/>
    <w:rsid w:val="006D013B"/>
    <w:rsid w:val="006D3F4D"/>
    <w:rsid w:val="006D4A85"/>
    <w:rsid w:val="006E06A6"/>
    <w:rsid w:val="006E2FD1"/>
    <w:rsid w:val="006E3340"/>
    <w:rsid w:val="006E40E9"/>
    <w:rsid w:val="006E42D2"/>
    <w:rsid w:val="006E537B"/>
    <w:rsid w:val="006F2428"/>
    <w:rsid w:val="006F26B5"/>
    <w:rsid w:val="006F358D"/>
    <w:rsid w:val="007049BD"/>
    <w:rsid w:val="0070505F"/>
    <w:rsid w:val="0071078B"/>
    <w:rsid w:val="00712ADD"/>
    <w:rsid w:val="00712B93"/>
    <w:rsid w:val="00714D03"/>
    <w:rsid w:val="00721F72"/>
    <w:rsid w:val="0072547D"/>
    <w:rsid w:val="00727D76"/>
    <w:rsid w:val="007305B8"/>
    <w:rsid w:val="007314E6"/>
    <w:rsid w:val="0073468B"/>
    <w:rsid w:val="00742941"/>
    <w:rsid w:val="00742F06"/>
    <w:rsid w:val="00743098"/>
    <w:rsid w:val="00743E8F"/>
    <w:rsid w:val="007500C4"/>
    <w:rsid w:val="00750D31"/>
    <w:rsid w:val="0075158A"/>
    <w:rsid w:val="00752284"/>
    <w:rsid w:val="00754081"/>
    <w:rsid w:val="00756884"/>
    <w:rsid w:val="007571FC"/>
    <w:rsid w:val="00760AE8"/>
    <w:rsid w:val="00761779"/>
    <w:rsid w:val="00764FB1"/>
    <w:rsid w:val="00770689"/>
    <w:rsid w:val="00771B11"/>
    <w:rsid w:val="0077388A"/>
    <w:rsid w:val="00784CE2"/>
    <w:rsid w:val="00786388"/>
    <w:rsid w:val="00790B75"/>
    <w:rsid w:val="007926B6"/>
    <w:rsid w:val="00793E9D"/>
    <w:rsid w:val="0079503D"/>
    <w:rsid w:val="007969CA"/>
    <w:rsid w:val="007A08D1"/>
    <w:rsid w:val="007A13C2"/>
    <w:rsid w:val="007A17E7"/>
    <w:rsid w:val="007A2663"/>
    <w:rsid w:val="007A35E7"/>
    <w:rsid w:val="007A409D"/>
    <w:rsid w:val="007A477F"/>
    <w:rsid w:val="007A4988"/>
    <w:rsid w:val="007A7355"/>
    <w:rsid w:val="007B00F3"/>
    <w:rsid w:val="007B23C6"/>
    <w:rsid w:val="007B3ED1"/>
    <w:rsid w:val="007B40E1"/>
    <w:rsid w:val="007B4456"/>
    <w:rsid w:val="007B460B"/>
    <w:rsid w:val="007B549C"/>
    <w:rsid w:val="007B5E37"/>
    <w:rsid w:val="007B6023"/>
    <w:rsid w:val="007C01A8"/>
    <w:rsid w:val="007C0417"/>
    <w:rsid w:val="007C488C"/>
    <w:rsid w:val="007C48AE"/>
    <w:rsid w:val="007C51C1"/>
    <w:rsid w:val="007C7AF6"/>
    <w:rsid w:val="007D4E28"/>
    <w:rsid w:val="007D62A5"/>
    <w:rsid w:val="007D7287"/>
    <w:rsid w:val="007E017A"/>
    <w:rsid w:val="007E01D0"/>
    <w:rsid w:val="007E0D8C"/>
    <w:rsid w:val="007E1500"/>
    <w:rsid w:val="007E2A1D"/>
    <w:rsid w:val="007E54AF"/>
    <w:rsid w:val="007E7010"/>
    <w:rsid w:val="007E7162"/>
    <w:rsid w:val="007F08EA"/>
    <w:rsid w:val="007F19AD"/>
    <w:rsid w:val="007F2A1F"/>
    <w:rsid w:val="007F4B49"/>
    <w:rsid w:val="007F5549"/>
    <w:rsid w:val="007F5A1D"/>
    <w:rsid w:val="008009CF"/>
    <w:rsid w:val="00800C11"/>
    <w:rsid w:val="00802467"/>
    <w:rsid w:val="00802F21"/>
    <w:rsid w:val="00805937"/>
    <w:rsid w:val="0080648C"/>
    <w:rsid w:val="00810BA1"/>
    <w:rsid w:val="00810C06"/>
    <w:rsid w:val="00811ECD"/>
    <w:rsid w:val="00814C45"/>
    <w:rsid w:val="00816CA0"/>
    <w:rsid w:val="00824BDC"/>
    <w:rsid w:val="00827FCE"/>
    <w:rsid w:val="00830D0C"/>
    <w:rsid w:val="00832DF2"/>
    <w:rsid w:val="0083622E"/>
    <w:rsid w:val="00837FDC"/>
    <w:rsid w:val="008404EE"/>
    <w:rsid w:val="00841545"/>
    <w:rsid w:val="008429C2"/>
    <w:rsid w:val="00842F06"/>
    <w:rsid w:val="00845B49"/>
    <w:rsid w:val="00850B09"/>
    <w:rsid w:val="00850B41"/>
    <w:rsid w:val="008510FF"/>
    <w:rsid w:val="00851A2A"/>
    <w:rsid w:val="008528C4"/>
    <w:rsid w:val="008545EF"/>
    <w:rsid w:val="008556A7"/>
    <w:rsid w:val="00855BC2"/>
    <w:rsid w:val="00863A22"/>
    <w:rsid w:val="008705DE"/>
    <w:rsid w:val="00870DFD"/>
    <w:rsid w:val="00875861"/>
    <w:rsid w:val="008767A5"/>
    <w:rsid w:val="00881B47"/>
    <w:rsid w:val="00881EEF"/>
    <w:rsid w:val="0088231C"/>
    <w:rsid w:val="00882500"/>
    <w:rsid w:val="00885597"/>
    <w:rsid w:val="00886E14"/>
    <w:rsid w:val="00887FDF"/>
    <w:rsid w:val="00891146"/>
    <w:rsid w:val="00891221"/>
    <w:rsid w:val="00893F22"/>
    <w:rsid w:val="008947EA"/>
    <w:rsid w:val="00896828"/>
    <w:rsid w:val="008A160B"/>
    <w:rsid w:val="008A22E6"/>
    <w:rsid w:val="008A2559"/>
    <w:rsid w:val="008A3778"/>
    <w:rsid w:val="008A4443"/>
    <w:rsid w:val="008A50C1"/>
    <w:rsid w:val="008A50EA"/>
    <w:rsid w:val="008A7193"/>
    <w:rsid w:val="008A7988"/>
    <w:rsid w:val="008B2C08"/>
    <w:rsid w:val="008B3139"/>
    <w:rsid w:val="008B5746"/>
    <w:rsid w:val="008C0F6B"/>
    <w:rsid w:val="008C3CAC"/>
    <w:rsid w:val="008C73E0"/>
    <w:rsid w:val="008C7C23"/>
    <w:rsid w:val="008D0423"/>
    <w:rsid w:val="008D1B7B"/>
    <w:rsid w:val="008E0B86"/>
    <w:rsid w:val="008E1E7A"/>
    <w:rsid w:val="008E1EC2"/>
    <w:rsid w:val="008E20F3"/>
    <w:rsid w:val="008E30BD"/>
    <w:rsid w:val="008E3891"/>
    <w:rsid w:val="008E56B5"/>
    <w:rsid w:val="008E6FF2"/>
    <w:rsid w:val="008F25FF"/>
    <w:rsid w:val="008F38D7"/>
    <w:rsid w:val="008F6868"/>
    <w:rsid w:val="009004FD"/>
    <w:rsid w:val="00900CCD"/>
    <w:rsid w:val="00900DAE"/>
    <w:rsid w:val="0090277A"/>
    <w:rsid w:val="00904963"/>
    <w:rsid w:val="00905CB2"/>
    <w:rsid w:val="00905D99"/>
    <w:rsid w:val="009100AF"/>
    <w:rsid w:val="009118FE"/>
    <w:rsid w:val="0091336C"/>
    <w:rsid w:val="00915A52"/>
    <w:rsid w:val="00916671"/>
    <w:rsid w:val="00920016"/>
    <w:rsid w:val="009214AC"/>
    <w:rsid w:val="00921DA1"/>
    <w:rsid w:val="009229CD"/>
    <w:rsid w:val="00924E1B"/>
    <w:rsid w:val="0092701A"/>
    <w:rsid w:val="00927D3A"/>
    <w:rsid w:val="00930F36"/>
    <w:rsid w:val="00937CBE"/>
    <w:rsid w:val="00942C50"/>
    <w:rsid w:val="00943C37"/>
    <w:rsid w:val="0094557B"/>
    <w:rsid w:val="00946696"/>
    <w:rsid w:val="009535FA"/>
    <w:rsid w:val="00955527"/>
    <w:rsid w:val="00957307"/>
    <w:rsid w:val="009576EE"/>
    <w:rsid w:val="00961749"/>
    <w:rsid w:val="009738E3"/>
    <w:rsid w:val="00974BC7"/>
    <w:rsid w:val="00975420"/>
    <w:rsid w:val="009758FA"/>
    <w:rsid w:val="00977523"/>
    <w:rsid w:val="00977EA0"/>
    <w:rsid w:val="009865FF"/>
    <w:rsid w:val="00986BB7"/>
    <w:rsid w:val="00986EBA"/>
    <w:rsid w:val="00987B23"/>
    <w:rsid w:val="00990943"/>
    <w:rsid w:val="00993BB4"/>
    <w:rsid w:val="00996B5A"/>
    <w:rsid w:val="00996D7B"/>
    <w:rsid w:val="009A4513"/>
    <w:rsid w:val="009B0925"/>
    <w:rsid w:val="009B0FD6"/>
    <w:rsid w:val="009C0945"/>
    <w:rsid w:val="009C44AE"/>
    <w:rsid w:val="009E1D59"/>
    <w:rsid w:val="009E60CD"/>
    <w:rsid w:val="009E6DE2"/>
    <w:rsid w:val="009E6F20"/>
    <w:rsid w:val="009F51CF"/>
    <w:rsid w:val="009F7F88"/>
    <w:rsid w:val="00A059D8"/>
    <w:rsid w:val="00A11126"/>
    <w:rsid w:val="00A113C5"/>
    <w:rsid w:val="00A17388"/>
    <w:rsid w:val="00A17CFF"/>
    <w:rsid w:val="00A24F94"/>
    <w:rsid w:val="00A2669B"/>
    <w:rsid w:val="00A3234F"/>
    <w:rsid w:val="00A50611"/>
    <w:rsid w:val="00A5067B"/>
    <w:rsid w:val="00A50F7D"/>
    <w:rsid w:val="00A55225"/>
    <w:rsid w:val="00A73C9A"/>
    <w:rsid w:val="00A74924"/>
    <w:rsid w:val="00A74AE4"/>
    <w:rsid w:val="00A75C04"/>
    <w:rsid w:val="00A81480"/>
    <w:rsid w:val="00A8157E"/>
    <w:rsid w:val="00A81EF6"/>
    <w:rsid w:val="00A82CA1"/>
    <w:rsid w:val="00A831F4"/>
    <w:rsid w:val="00A871D2"/>
    <w:rsid w:val="00A90E04"/>
    <w:rsid w:val="00A923A9"/>
    <w:rsid w:val="00A92575"/>
    <w:rsid w:val="00AA0F42"/>
    <w:rsid w:val="00AA49B9"/>
    <w:rsid w:val="00AA5C8E"/>
    <w:rsid w:val="00AA6687"/>
    <w:rsid w:val="00AA7301"/>
    <w:rsid w:val="00AB085E"/>
    <w:rsid w:val="00AB3D8B"/>
    <w:rsid w:val="00AC0732"/>
    <w:rsid w:val="00AC435A"/>
    <w:rsid w:val="00AC483E"/>
    <w:rsid w:val="00AD0BEA"/>
    <w:rsid w:val="00AD297E"/>
    <w:rsid w:val="00AD3865"/>
    <w:rsid w:val="00AD4BB5"/>
    <w:rsid w:val="00AD66DA"/>
    <w:rsid w:val="00AD7718"/>
    <w:rsid w:val="00AE02D4"/>
    <w:rsid w:val="00AE2CCC"/>
    <w:rsid w:val="00AE3D33"/>
    <w:rsid w:val="00AE428E"/>
    <w:rsid w:val="00AE4345"/>
    <w:rsid w:val="00AE6BCB"/>
    <w:rsid w:val="00AE76C8"/>
    <w:rsid w:val="00AF4B8A"/>
    <w:rsid w:val="00AF6890"/>
    <w:rsid w:val="00AF68A8"/>
    <w:rsid w:val="00B00D52"/>
    <w:rsid w:val="00B0210D"/>
    <w:rsid w:val="00B068B0"/>
    <w:rsid w:val="00B0793E"/>
    <w:rsid w:val="00B12819"/>
    <w:rsid w:val="00B14051"/>
    <w:rsid w:val="00B21E00"/>
    <w:rsid w:val="00B23F22"/>
    <w:rsid w:val="00B301BC"/>
    <w:rsid w:val="00B33DC4"/>
    <w:rsid w:val="00B425EE"/>
    <w:rsid w:val="00B4411A"/>
    <w:rsid w:val="00B45A6B"/>
    <w:rsid w:val="00B46CF6"/>
    <w:rsid w:val="00B47177"/>
    <w:rsid w:val="00B47A4A"/>
    <w:rsid w:val="00B52D6B"/>
    <w:rsid w:val="00B55C36"/>
    <w:rsid w:val="00B565E0"/>
    <w:rsid w:val="00B5788C"/>
    <w:rsid w:val="00B65A95"/>
    <w:rsid w:val="00B67E77"/>
    <w:rsid w:val="00B71025"/>
    <w:rsid w:val="00B71A02"/>
    <w:rsid w:val="00B73B62"/>
    <w:rsid w:val="00B74465"/>
    <w:rsid w:val="00B747B1"/>
    <w:rsid w:val="00B755DB"/>
    <w:rsid w:val="00B7671F"/>
    <w:rsid w:val="00B82B39"/>
    <w:rsid w:val="00B830BB"/>
    <w:rsid w:val="00B86205"/>
    <w:rsid w:val="00B91FA9"/>
    <w:rsid w:val="00B933D2"/>
    <w:rsid w:val="00B93875"/>
    <w:rsid w:val="00B95524"/>
    <w:rsid w:val="00B9700F"/>
    <w:rsid w:val="00BA3B83"/>
    <w:rsid w:val="00BA74CF"/>
    <w:rsid w:val="00BB068B"/>
    <w:rsid w:val="00BB0884"/>
    <w:rsid w:val="00BB3DB1"/>
    <w:rsid w:val="00BB5210"/>
    <w:rsid w:val="00BB6714"/>
    <w:rsid w:val="00BB7014"/>
    <w:rsid w:val="00BB7911"/>
    <w:rsid w:val="00BC2614"/>
    <w:rsid w:val="00BC3936"/>
    <w:rsid w:val="00BC3E3E"/>
    <w:rsid w:val="00BC425B"/>
    <w:rsid w:val="00BC7B03"/>
    <w:rsid w:val="00BC7EB5"/>
    <w:rsid w:val="00BD6BA0"/>
    <w:rsid w:val="00BE23CF"/>
    <w:rsid w:val="00BE6EE5"/>
    <w:rsid w:val="00BF069B"/>
    <w:rsid w:val="00BF0B54"/>
    <w:rsid w:val="00BF49E3"/>
    <w:rsid w:val="00C03039"/>
    <w:rsid w:val="00C03239"/>
    <w:rsid w:val="00C0566C"/>
    <w:rsid w:val="00C0731D"/>
    <w:rsid w:val="00C1381B"/>
    <w:rsid w:val="00C156A0"/>
    <w:rsid w:val="00C203EC"/>
    <w:rsid w:val="00C224D2"/>
    <w:rsid w:val="00C249B3"/>
    <w:rsid w:val="00C27259"/>
    <w:rsid w:val="00C277A2"/>
    <w:rsid w:val="00C311E2"/>
    <w:rsid w:val="00C373F3"/>
    <w:rsid w:val="00C41F62"/>
    <w:rsid w:val="00C42B3B"/>
    <w:rsid w:val="00C447BA"/>
    <w:rsid w:val="00C47C37"/>
    <w:rsid w:val="00C547D0"/>
    <w:rsid w:val="00C56CBC"/>
    <w:rsid w:val="00C57783"/>
    <w:rsid w:val="00C60EC7"/>
    <w:rsid w:val="00C61CC8"/>
    <w:rsid w:val="00C6221A"/>
    <w:rsid w:val="00C62A6E"/>
    <w:rsid w:val="00C66482"/>
    <w:rsid w:val="00C71752"/>
    <w:rsid w:val="00C72D2B"/>
    <w:rsid w:val="00C74F8E"/>
    <w:rsid w:val="00C7606C"/>
    <w:rsid w:val="00C76270"/>
    <w:rsid w:val="00C823B1"/>
    <w:rsid w:val="00C826C9"/>
    <w:rsid w:val="00C835C7"/>
    <w:rsid w:val="00C844E9"/>
    <w:rsid w:val="00C91878"/>
    <w:rsid w:val="00C93066"/>
    <w:rsid w:val="00C943FD"/>
    <w:rsid w:val="00C95EDA"/>
    <w:rsid w:val="00CA1194"/>
    <w:rsid w:val="00CA3236"/>
    <w:rsid w:val="00CA5963"/>
    <w:rsid w:val="00CB1374"/>
    <w:rsid w:val="00CB26CE"/>
    <w:rsid w:val="00CB5653"/>
    <w:rsid w:val="00CB5AEB"/>
    <w:rsid w:val="00CB6958"/>
    <w:rsid w:val="00CB7CF0"/>
    <w:rsid w:val="00CC02B8"/>
    <w:rsid w:val="00CD2044"/>
    <w:rsid w:val="00CD2D33"/>
    <w:rsid w:val="00CD3F13"/>
    <w:rsid w:val="00CD53F7"/>
    <w:rsid w:val="00CD57D6"/>
    <w:rsid w:val="00CD6DEE"/>
    <w:rsid w:val="00CD704E"/>
    <w:rsid w:val="00CE0542"/>
    <w:rsid w:val="00CE0B5A"/>
    <w:rsid w:val="00CE26D5"/>
    <w:rsid w:val="00CE342F"/>
    <w:rsid w:val="00CE4AD3"/>
    <w:rsid w:val="00CF1225"/>
    <w:rsid w:val="00CF4662"/>
    <w:rsid w:val="00CF4AAF"/>
    <w:rsid w:val="00CF4BAC"/>
    <w:rsid w:val="00CF60BB"/>
    <w:rsid w:val="00CF6847"/>
    <w:rsid w:val="00CF6B80"/>
    <w:rsid w:val="00D03A54"/>
    <w:rsid w:val="00D059C2"/>
    <w:rsid w:val="00D1061A"/>
    <w:rsid w:val="00D10A83"/>
    <w:rsid w:val="00D110C1"/>
    <w:rsid w:val="00D12C19"/>
    <w:rsid w:val="00D1414E"/>
    <w:rsid w:val="00D17685"/>
    <w:rsid w:val="00D20C95"/>
    <w:rsid w:val="00D24444"/>
    <w:rsid w:val="00D25B85"/>
    <w:rsid w:val="00D261E9"/>
    <w:rsid w:val="00D3020C"/>
    <w:rsid w:val="00D306AE"/>
    <w:rsid w:val="00D30D73"/>
    <w:rsid w:val="00D31146"/>
    <w:rsid w:val="00D35AFE"/>
    <w:rsid w:val="00D35CAA"/>
    <w:rsid w:val="00D4423B"/>
    <w:rsid w:val="00D47F48"/>
    <w:rsid w:val="00D52C88"/>
    <w:rsid w:val="00D55462"/>
    <w:rsid w:val="00D56098"/>
    <w:rsid w:val="00D5724A"/>
    <w:rsid w:val="00D6209C"/>
    <w:rsid w:val="00D62245"/>
    <w:rsid w:val="00D63080"/>
    <w:rsid w:val="00D64FE6"/>
    <w:rsid w:val="00D7073E"/>
    <w:rsid w:val="00D72A45"/>
    <w:rsid w:val="00D878A7"/>
    <w:rsid w:val="00D90E39"/>
    <w:rsid w:val="00D91F79"/>
    <w:rsid w:val="00D94B55"/>
    <w:rsid w:val="00D957F0"/>
    <w:rsid w:val="00D96AD3"/>
    <w:rsid w:val="00DA62E1"/>
    <w:rsid w:val="00DB6A29"/>
    <w:rsid w:val="00DC045B"/>
    <w:rsid w:val="00DC0CFD"/>
    <w:rsid w:val="00DC536A"/>
    <w:rsid w:val="00DC5A41"/>
    <w:rsid w:val="00DC7195"/>
    <w:rsid w:val="00DD0565"/>
    <w:rsid w:val="00DD064E"/>
    <w:rsid w:val="00DD0944"/>
    <w:rsid w:val="00DD09D0"/>
    <w:rsid w:val="00DD20F6"/>
    <w:rsid w:val="00DE196F"/>
    <w:rsid w:val="00DE1C6E"/>
    <w:rsid w:val="00DE3134"/>
    <w:rsid w:val="00DE3805"/>
    <w:rsid w:val="00DE3E3B"/>
    <w:rsid w:val="00DE59EF"/>
    <w:rsid w:val="00DE689D"/>
    <w:rsid w:val="00DE7BA9"/>
    <w:rsid w:val="00DF2D41"/>
    <w:rsid w:val="00DF48CB"/>
    <w:rsid w:val="00DF5CF1"/>
    <w:rsid w:val="00E01CE8"/>
    <w:rsid w:val="00E0679F"/>
    <w:rsid w:val="00E11547"/>
    <w:rsid w:val="00E12951"/>
    <w:rsid w:val="00E212D5"/>
    <w:rsid w:val="00E229B2"/>
    <w:rsid w:val="00E30510"/>
    <w:rsid w:val="00E306A1"/>
    <w:rsid w:val="00E32BBA"/>
    <w:rsid w:val="00E32EDC"/>
    <w:rsid w:val="00E33430"/>
    <w:rsid w:val="00E36025"/>
    <w:rsid w:val="00E3787B"/>
    <w:rsid w:val="00E417E3"/>
    <w:rsid w:val="00E42BE4"/>
    <w:rsid w:val="00E4382C"/>
    <w:rsid w:val="00E43A17"/>
    <w:rsid w:val="00E447D1"/>
    <w:rsid w:val="00E46887"/>
    <w:rsid w:val="00E52FF4"/>
    <w:rsid w:val="00E53267"/>
    <w:rsid w:val="00E61103"/>
    <w:rsid w:val="00E62C8F"/>
    <w:rsid w:val="00E651D4"/>
    <w:rsid w:val="00E656F5"/>
    <w:rsid w:val="00E65A2D"/>
    <w:rsid w:val="00E679D8"/>
    <w:rsid w:val="00E701A4"/>
    <w:rsid w:val="00E716F8"/>
    <w:rsid w:val="00E72C2A"/>
    <w:rsid w:val="00E72E30"/>
    <w:rsid w:val="00E81263"/>
    <w:rsid w:val="00E83306"/>
    <w:rsid w:val="00E8535F"/>
    <w:rsid w:val="00E86722"/>
    <w:rsid w:val="00E904D9"/>
    <w:rsid w:val="00E91783"/>
    <w:rsid w:val="00E9570F"/>
    <w:rsid w:val="00E97C9A"/>
    <w:rsid w:val="00EA0551"/>
    <w:rsid w:val="00EA1972"/>
    <w:rsid w:val="00EA4D41"/>
    <w:rsid w:val="00EA5B29"/>
    <w:rsid w:val="00EB025C"/>
    <w:rsid w:val="00EB19B4"/>
    <w:rsid w:val="00EB2D33"/>
    <w:rsid w:val="00EB4F44"/>
    <w:rsid w:val="00EB79DC"/>
    <w:rsid w:val="00EC3356"/>
    <w:rsid w:val="00EC3D4B"/>
    <w:rsid w:val="00ED23C6"/>
    <w:rsid w:val="00ED7646"/>
    <w:rsid w:val="00ED7773"/>
    <w:rsid w:val="00EE27DE"/>
    <w:rsid w:val="00EE4B69"/>
    <w:rsid w:val="00EE5B1B"/>
    <w:rsid w:val="00EE6872"/>
    <w:rsid w:val="00EE72DC"/>
    <w:rsid w:val="00EF0E59"/>
    <w:rsid w:val="00EF3B98"/>
    <w:rsid w:val="00F00D5C"/>
    <w:rsid w:val="00F01DEA"/>
    <w:rsid w:val="00F02434"/>
    <w:rsid w:val="00F03B61"/>
    <w:rsid w:val="00F069D3"/>
    <w:rsid w:val="00F1174B"/>
    <w:rsid w:val="00F11A0E"/>
    <w:rsid w:val="00F11CD2"/>
    <w:rsid w:val="00F11F3D"/>
    <w:rsid w:val="00F124DF"/>
    <w:rsid w:val="00F12FFB"/>
    <w:rsid w:val="00F130A3"/>
    <w:rsid w:val="00F16362"/>
    <w:rsid w:val="00F16A88"/>
    <w:rsid w:val="00F20408"/>
    <w:rsid w:val="00F2301A"/>
    <w:rsid w:val="00F27B1B"/>
    <w:rsid w:val="00F3026B"/>
    <w:rsid w:val="00F3065F"/>
    <w:rsid w:val="00F31C74"/>
    <w:rsid w:val="00F31ED6"/>
    <w:rsid w:val="00F357C2"/>
    <w:rsid w:val="00F37851"/>
    <w:rsid w:val="00F4011D"/>
    <w:rsid w:val="00F42805"/>
    <w:rsid w:val="00F5348E"/>
    <w:rsid w:val="00F54169"/>
    <w:rsid w:val="00F56839"/>
    <w:rsid w:val="00F60625"/>
    <w:rsid w:val="00F607C8"/>
    <w:rsid w:val="00F6150C"/>
    <w:rsid w:val="00F64B2F"/>
    <w:rsid w:val="00F7256A"/>
    <w:rsid w:val="00F72B7F"/>
    <w:rsid w:val="00F74FFC"/>
    <w:rsid w:val="00F751C2"/>
    <w:rsid w:val="00F767C0"/>
    <w:rsid w:val="00F83712"/>
    <w:rsid w:val="00F86826"/>
    <w:rsid w:val="00F87614"/>
    <w:rsid w:val="00F911CB"/>
    <w:rsid w:val="00F92042"/>
    <w:rsid w:val="00F936C4"/>
    <w:rsid w:val="00FA146D"/>
    <w:rsid w:val="00FA3FC1"/>
    <w:rsid w:val="00FA45C0"/>
    <w:rsid w:val="00FA5589"/>
    <w:rsid w:val="00FB057F"/>
    <w:rsid w:val="00FB1047"/>
    <w:rsid w:val="00FB69BA"/>
    <w:rsid w:val="00FB779C"/>
    <w:rsid w:val="00FC013A"/>
    <w:rsid w:val="00FC0AF4"/>
    <w:rsid w:val="00FC1723"/>
    <w:rsid w:val="00FC1A38"/>
    <w:rsid w:val="00FC3770"/>
    <w:rsid w:val="00FC3B84"/>
    <w:rsid w:val="00FC3FE2"/>
    <w:rsid w:val="00FC49CC"/>
    <w:rsid w:val="00FC60C1"/>
    <w:rsid w:val="00FC6ED1"/>
    <w:rsid w:val="00FC7AA0"/>
    <w:rsid w:val="00FD19A6"/>
    <w:rsid w:val="00FD574A"/>
    <w:rsid w:val="00FE11E6"/>
    <w:rsid w:val="00FE21D3"/>
    <w:rsid w:val="00FE24C2"/>
    <w:rsid w:val="00FE319C"/>
    <w:rsid w:val="00FE4E1B"/>
    <w:rsid w:val="00FF5F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132C0"/>
  <w15:docId w15:val="{43F366EE-EE24-40F6-AA3D-A6FF34B2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character" w:customStyle="1" w:styleId="apple-converted-space">
    <w:name w:val="apple-converted-space"/>
    <w:basedOn w:val="DefaultParagraphFont"/>
    <w:rsid w:val="0008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113">
      <w:bodyDiv w:val="1"/>
      <w:marLeft w:val="0"/>
      <w:marRight w:val="0"/>
      <w:marTop w:val="0"/>
      <w:marBottom w:val="0"/>
      <w:divBdr>
        <w:top w:val="none" w:sz="0" w:space="0" w:color="auto"/>
        <w:left w:val="none" w:sz="0" w:space="0" w:color="auto"/>
        <w:bottom w:val="none" w:sz="0" w:space="0" w:color="auto"/>
        <w:right w:val="none" w:sz="0" w:space="0" w:color="auto"/>
      </w:divBdr>
    </w:div>
    <w:div w:id="520627358">
      <w:bodyDiv w:val="1"/>
      <w:marLeft w:val="0"/>
      <w:marRight w:val="0"/>
      <w:marTop w:val="0"/>
      <w:marBottom w:val="0"/>
      <w:divBdr>
        <w:top w:val="none" w:sz="0" w:space="0" w:color="auto"/>
        <w:left w:val="none" w:sz="0" w:space="0" w:color="auto"/>
        <w:bottom w:val="none" w:sz="0" w:space="0" w:color="auto"/>
        <w:right w:val="none" w:sz="0" w:space="0" w:color="auto"/>
      </w:divBdr>
    </w:div>
    <w:div w:id="544871864">
      <w:bodyDiv w:val="1"/>
      <w:marLeft w:val="0"/>
      <w:marRight w:val="0"/>
      <w:marTop w:val="0"/>
      <w:marBottom w:val="0"/>
      <w:divBdr>
        <w:top w:val="none" w:sz="0" w:space="0" w:color="auto"/>
        <w:left w:val="none" w:sz="0" w:space="0" w:color="auto"/>
        <w:bottom w:val="none" w:sz="0" w:space="0" w:color="auto"/>
        <w:right w:val="none" w:sz="0" w:space="0" w:color="auto"/>
      </w:divBdr>
    </w:div>
    <w:div w:id="836726530">
      <w:bodyDiv w:val="1"/>
      <w:marLeft w:val="0"/>
      <w:marRight w:val="0"/>
      <w:marTop w:val="0"/>
      <w:marBottom w:val="0"/>
      <w:divBdr>
        <w:top w:val="none" w:sz="0" w:space="0" w:color="auto"/>
        <w:left w:val="none" w:sz="0" w:space="0" w:color="auto"/>
        <w:bottom w:val="none" w:sz="0" w:space="0" w:color="auto"/>
        <w:right w:val="none" w:sz="0" w:space="0" w:color="auto"/>
      </w:divBdr>
    </w:div>
    <w:div w:id="1222786326">
      <w:bodyDiv w:val="1"/>
      <w:marLeft w:val="0"/>
      <w:marRight w:val="0"/>
      <w:marTop w:val="0"/>
      <w:marBottom w:val="0"/>
      <w:divBdr>
        <w:top w:val="none" w:sz="0" w:space="0" w:color="auto"/>
        <w:left w:val="none" w:sz="0" w:space="0" w:color="auto"/>
        <w:bottom w:val="none" w:sz="0" w:space="0" w:color="auto"/>
        <w:right w:val="none" w:sz="0" w:space="0" w:color="auto"/>
      </w:divBdr>
    </w:div>
    <w:div w:id="2025134998">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iwa.co.nz/news-publications/media-centre" TargetMode="External"/><Relationship Id="rId5" Type="http://schemas.openxmlformats.org/officeDocument/2006/relationships/webSettings" Target="webSettings.xml"/><Relationship Id="rId10" Type="http://schemas.openxmlformats.org/officeDocument/2006/relationships/hyperlink" Target="http://www.niwa.co.nz/our-science/climate/publications/all/cu" TargetMode="External"/><Relationship Id="rId4" Type="http://schemas.openxmlformats.org/officeDocument/2006/relationships/settings" Target="settings.xml"/><Relationship Id="rId9" Type="http://schemas.openxmlformats.org/officeDocument/2006/relationships/hyperlink" Target="http://www.niwa.co.nz/climate/daily-climate-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CD33-5743-497D-A0A9-0F97E8F9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Griffiths</dc:creator>
  <cp:lastModifiedBy>Brett Mullan</cp:lastModifiedBy>
  <cp:revision>9</cp:revision>
  <cp:lastPrinted>2014-02-27T04:50:00Z</cp:lastPrinted>
  <dcterms:created xsi:type="dcterms:W3CDTF">2015-01-07T03:30:00Z</dcterms:created>
  <dcterms:modified xsi:type="dcterms:W3CDTF">2015-01-07T21:51:00Z</dcterms:modified>
</cp:coreProperties>
</file>