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8DB2" w14:textId="7088B866" w:rsidR="00010A2D" w:rsidRDefault="00010A2D">
      <w:r>
        <w:rPr>
          <w:noProof/>
          <w:lang w:eastAsia="en-NZ"/>
        </w:rPr>
        <mc:AlternateContent>
          <mc:Choice Requires="wps">
            <w:drawing>
              <wp:anchor distT="0" distB="0" distL="114300" distR="114300" simplePos="0" relativeHeight="251669504" behindDoc="0" locked="0" layoutInCell="1" allowOverlap="1" wp14:anchorId="1BA61E3F" wp14:editId="4EE304AB">
                <wp:simplePos x="0" y="0"/>
                <wp:positionH relativeFrom="column">
                  <wp:posOffset>-190500</wp:posOffset>
                </wp:positionH>
                <wp:positionV relativeFrom="paragraph">
                  <wp:posOffset>-152400</wp:posOffset>
                </wp:positionV>
                <wp:extent cx="6096000"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33475"/>
                        </a:xfrm>
                        <a:prstGeom prst="rect">
                          <a:avLst/>
                        </a:prstGeom>
                        <a:noFill/>
                        <a:ln w="9525">
                          <a:noFill/>
                          <a:miter lim="800000"/>
                          <a:headEnd/>
                          <a:tailEnd/>
                        </a:ln>
                      </wps:spPr>
                      <wps:txbx>
                        <w:txbxContent>
                          <w:p w14:paraId="43B4A81C" w14:textId="77777777" w:rsidR="00A74924" w:rsidRDefault="00A74924"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1E3F" id="_x0000_t202" coordsize="21600,21600" o:spt="202" path="m,l,21600r21600,l21600,xe">
                <v:stroke joinstyle="miter"/>
                <v:path gradientshapeok="t" o:connecttype="rect"/>
              </v:shapetype>
              <v:shape id="Text Box 2" o:spid="_x0000_s1026" type="#_x0000_t202" style="position:absolute;margin-left:-15pt;margin-top:-12pt;width:480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" filled="f" stroked="f">
                <v:textbox>
                  <w:txbxContent>
                    <w:p w14:paraId="43B4A81C" w14:textId="77777777" w:rsidR="00A74924" w:rsidRDefault="00A74924" w:rsidP="00CF6847">
                      <w:pPr>
                        <w:ind w:left="28"/>
                      </w:pPr>
                      <w:r>
                        <w:rPr>
                          <w:noProof/>
                          <w:lang w:eastAsia="en-NZ"/>
                        </w:rPr>
                        <w:drawing>
                          <wp:inline distT="0" distB="0" distL="0" distR="0" wp14:anchorId="1352CA87" wp14:editId="6A306366">
                            <wp:extent cx="5853113"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al_Climate_Outlook_1_masthead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4211" cy="1062267"/>
                                    </a:xfrm>
                                    <a:prstGeom prst="rect">
                                      <a:avLst/>
                                    </a:prstGeom>
                                  </pic:spPr>
                                </pic:pic>
                              </a:graphicData>
                            </a:graphic>
                          </wp:inline>
                        </w:drawing>
                      </w:r>
                    </w:p>
                  </w:txbxContent>
                </v:textbox>
              </v:shape>
            </w:pict>
          </mc:Fallback>
        </mc:AlternateContent>
      </w:r>
      <w:r w:rsidR="001728A8">
        <w:tab/>
      </w:r>
    </w:p>
    <w:p w14:paraId="07F38823" w14:textId="77777777" w:rsidR="00010A2D" w:rsidRDefault="00010A2D"/>
    <w:p w14:paraId="24BA491C" w14:textId="77777777" w:rsidR="00010A2D" w:rsidRDefault="00010A2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16"/>
      </w:tblGrid>
      <w:tr w:rsidR="006D4A85" w14:paraId="49943B46" w14:textId="77777777" w:rsidTr="00CF6847">
        <w:tc>
          <w:tcPr>
            <w:tcW w:w="9242" w:type="dxa"/>
            <w:shd w:val="clear" w:color="auto" w:fill="C6D9F1" w:themeFill="text2" w:themeFillTint="33"/>
          </w:tcPr>
          <w:p w14:paraId="199378F6" w14:textId="3765F349" w:rsidR="006D4A85" w:rsidRDefault="00BD6BA0" w:rsidP="007C0417">
            <w:pPr>
              <w:spacing w:before="40" w:after="40"/>
            </w:pPr>
            <w:r>
              <w:rPr>
                <w:b/>
              </w:rPr>
              <w:t>August</w:t>
            </w:r>
            <w:r w:rsidR="00530321">
              <w:rPr>
                <w:b/>
              </w:rPr>
              <w:t xml:space="preserve"> </w:t>
            </w:r>
            <w:r w:rsidR="00870DFD">
              <w:rPr>
                <w:b/>
              </w:rPr>
              <w:t xml:space="preserve">– </w:t>
            </w:r>
            <w:r>
              <w:rPr>
                <w:b/>
              </w:rPr>
              <w:t>Octo</w:t>
            </w:r>
            <w:r w:rsidR="007C0417">
              <w:rPr>
                <w:b/>
              </w:rPr>
              <w:t>ber</w:t>
            </w:r>
            <w:r w:rsidR="00BF0B54">
              <w:rPr>
                <w:b/>
              </w:rPr>
              <w:t xml:space="preserve"> </w:t>
            </w:r>
            <w:r w:rsidR="00B67E77">
              <w:rPr>
                <w:b/>
              </w:rPr>
              <w:t>2014</w:t>
            </w:r>
            <w:r w:rsidR="00530321">
              <w:tab/>
            </w:r>
            <w:r w:rsidR="00530321">
              <w:tab/>
            </w:r>
            <w:r w:rsidR="00530321">
              <w:tab/>
            </w:r>
            <w:r w:rsidR="00530321">
              <w:tab/>
            </w:r>
            <w:r w:rsidR="00530321">
              <w:tab/>
              <w:t xml:space="preserve">  </w:t>
            </w:r>
            <w:r w:rsidR="00C373F3">
              <w:t xml:space="preserve">      </w:t>
            </w:r>
            <w:r w:rsidR="00E9570F">
              <w:t xml:space="preserve">       </w:t>
            </w:r>
            <w:r w:rsidR="00530321">
              <w:t xml:space="preserve"> </w:t>
            </w:r>
            <w:r w:rsidR="00E9570F">
              <w:t xml:space="preserve">      </w:t>
            </w:r>
            <w:r w:rsidR="00530321">
              <w:t xml:space="preserve">  </w:t>
            </w:r>
            <w:r w:rsidR="005A1251">
              <w:t>Issued</w:t>
            </w:r>
            <w:r w:rsidR="00955527">
              <w:t xml:space="preserve">: </w:t>
            </w:r>
            <w:r>
              <w:t>3</w:t>
            </w:r>
            <w:r w:rsidR="007C0417">
              <w:t>1</w:t>
            </w:r>
            <w:r w:rsidR="00CC02B8">
              <w:t xml:space="preserve"> </w:t>
            </w:r>
            <w:r w:rsidR="007C0417">
              <w:t>July</w:t>
            </w:r>
            <w:r w:rsidR="00904963">
              <w:rPr>
                <w:color w:val="FF0000"/>
              </w:rPr>
              <w:t xml:space="preserve"> </w:t>
            </w:r>
            <w:r w:rsidR="00E9570F">
              <w:t>2014</w:t>
            </w:r>
          </w:p>
        </w:tc>
      </w:tr>
    </w:tbl>
    <w:p w14:paraId="2621D793" w14:textId="5863B1EA" w:rsidR="00536FD0" w:rsidRDefault="00305E33">
      <w:r w:rsidRPr="00292248">
        <w:t xml:space="preserve">Hold mouse over links and press </w:t>
      </w:r>
      <w:r w:rsidRPr="00292248">
        <w:rPr>
          <w:b/>
        </w:rPr>
        <w:t>ctrl + left click</w:t>
      </w:r>
      <w:r w:rsidRPr="00292248">
        <w:t xml:space="preserve"> to jump</w:t>
      </w:r>
      <w:r>
        <w:t xml:space="preserve"> to the information you require</w:t>
      </w:r>
      <w:r w:rsidR="00FA5589">
        <w:t>:</w:t>
      </w:r>
    </w:p>
    <w:p w14:paraId="22BF74C3" w14:textId="0E96379D" w:rsidR="00EA5B29" w:rsidRDefault="00487DEF" w:rsidP="00EA5B29">
      <w:pPr>
        <w:spacing w:after="0"/>
        <w:rPr>
          <w:rStyle w:val="Hyperlink"/>
        </w:rPr>
      </w:pPr>
      <w:r w:rsidRPr="00487DEF">
        <w:rPr>
          <w:color w:val="0000FF"/>
          <w:u w:val="single"/>
        </w:rPr>
        <w:t>Overview</w:t>
      </w:r>
      <w:r w:rsidR="006C0B56">
        <w:br/>
      </w:r>
      <w:r w:rsidR="00B00D52">
        <w:rPr>
          <w:b/>
        </w:rPr>
        <w:br/>
      </w:r>
      <w:r w:rsidR="006C0B56" w:rsidRPr="006C0B56">
        <w:rPr>
          <w:b/>
        </w:rPr>
        <w:t>Regional predictions for the next three months:</w:t>
      </w:r>
      <w:r w:rsidR="006C0B56">
        <w:br/>
      </w:r>
      <w:hyperlink w:anchor="nthldauckwaikbop" w:history="1">
        <w:r w:rsidR="006C0B56" w:rsidRPr="00B00D52">
          <w:rPr>
            <w:rStyle w:val="Hyperlink"/>
          </w:rPr>
          <w:t>Northland, Auckland, Waikato, Bay of Plenty</w:t>
        </w:r>
      </w:hyperlink>
    </w:p>
    <w:p w14:paraId="2C135C66" w14:textId="5B2D0B18" w:rsidR="00EA5B29" w:rsidRDefault="00DD5B0D" w:rsidP="00EA5B29">
      <w:pPr>
        <w:spacing w:after="0"/>
        <w:rPr>
          <w:rStyle w:val="Hyperlink"/>
        </w:rPr>
      </w:pPr>
      <w:hyperlink w:anchor="centnitarwangmanwel" w:tooltip="Central North Island" w:history="1">
        <w:r w:rsidR="00EA5B29" w:rsidRPr="00EA5B29">
          <w:rPr>
            <w:rStyle w:val="Hyperlink"/>
          </w:rPr>
          <w:t xml:space="preserve">Central North Island, </w:t>
        </w:r>
        <w:r w:rsidR="00EA5B29">
          <w:rPr>
            <w:rStyle w:val="Hyperlink"/>
          </w:rPr>
          <w:t xml:space="preserve">Taranaki, </w:t>
        </w:r>
        <w:r w:rsidR="00EA5B29" w:rsidRPr="00EA5B29">
          <w:rPr>
            <w:rStyle w:val="Hyperlink"/>
          </w:rPr>
          <w:t>Wanganui, Manawatu, Wellington</w:t>
        </w:r>
      </w:hyperlink>
    </w:p>
    <w:p w14:paraId="7B57D9B2" w14:textId="42A8A775" w:rsidR="006C0B56" w:rsidRPr="00083E47" w:rsidRDefault="00DD5B0D">
      <w:pPr>
        <w:rPr>
          <w:color w:val="0000FF" w:themeColor="hyperlink"/>
          <w:u w:val="single"/>
        </w:rPr>
      </w:pPr>
      <w:hyperlink w:anchor="gishbwair" w:history="1">
        <w:r w:rsidR="006C0B56" w:rsidRPr="00B00D52">
          <w:rPr>
            <w:rStyle w:val="Hyperlink"/>
          </w:rPr>
          <w:t>Gisborne, Hawke’s Bay, Wairarapa</w:t>
        </w:r>
      </w:hyperlink>
      <w:r w:rsidR="006C0B56" w:rsidRPr="00083E47">
        <w:rPr>
          <w:rStyle w:val="Hyperlink"/>
        </w:rPr>
        <w:br/>
      </w:r>
      <w:hyperlink w:anchor="nelsmarlbull" w:history="1">
        <w:r w:rsidR="006C0B56" w:rsidRPr="00B00D52">
          <w:rPr>
            <w:rStyle w:val="Hyperlink"/>
          </w:rPr>
          <w:t>Nelson, Marlborough, Buller</w:t>
        </w:r>
      </w:hyperlink>
      <w:r w:rsidR="006C0B56" w:rsidRPr="00083E47">
        <w:rPr>
          <w:rStyle w:val="Hyperlink"/>
        </w:rPr>
        <w:br/>
      </w:r>
      <w:hyperlink w:anchor="wcalpsfooteotag" w:tooltip="West Coast, Alps and foothills, inland Otago and Southland" w:history="1">
        <w:r w:rsidR="00EA5B29" w:rsidRPr="00EA5B29">
          <w:rPr>
            <w:rStyle w:val="Hyperlink"/>
          </w:rPr>
          <w:t>West Coast, Alps and foothills, inland Otago and Southland</w:t>
        </w:r>
      </w:hyperlink>
      <w:r w:rsidR="006C0B56" w:rsidRPr="00083E47">
        <w:rPr>
          <w:rStyle w:val="Hyperlink"/>
        </w:rPr>
        <w:br/>
      </w:r>
      <w:hyperlink w:anchor="coastcanteotag" w:history="1">
        <w:r w:rsidR="006C0B56" w:rsidRPr="00B00D52">
          <w:rPr>
            <w:rStyle w:val="Hyperlink"/>
          </w:rPr>
          <w:t>Coastal Canterbury, east Otago</w:t>
        </w:r>
      </w:hyperlink>
      <w:r w:rsidR="006C0B56" w:rsidRPr="00083E47">
        <w:rPr>
          <w:rStyle w:val="Hyperlink"/>
        </w:rPr>
        <w:br/>
      </w:r>
      <w:hyperlink w:anchor="background" w:history="1">
        <w:r w:rsidR="006C0B56" w:rsidRPr="00B00D52">
          <w:rPr>
            <w:rStyle w:val="Hyperlink"/>
          </w:rPr>
          <w:t>Background</w:t>
        </w:r>
      </w:hyperlink>
      <w:r w:rsidR="006C0B56" w:rsidRPr="00083E47">
        <w:rPr>
          <w:rStyle w:val="Hyperlink"/>
        </w:rPr>
        <w:br/>
      </w:r>
      <w:hyperlink w:anchor="contacts" w:history="1">
        <w:r w:rsidR="006C0B56" w:rsidRPr="00B00D52">
          <w:rPr>
            <w:rStyle w:val="Hyperlink"/>
          </w:rPr>
          <w:t>Contacts</w:t>
        </w:r>
      </w:hyperlink>
      <w:r w:rsidR="006C0B56">
        <w:br/>
      </w:r>
      <w:hyperlink w:anchor="notes" w:history="1">
        <w:r w:rsidR="006C0B56" w:rsidRPr="00B00D52">
          <w:rPr>
            <w:rStyle w:val="Hyperlink"/>
          </w:rPr>
          <w:t>Notes to reporters and editors</w:t>
        </w:r>
      </w:hyperlink>
      <w:r w:rsidR="002C5588">
        <w:br/>
      </w:r>
    </w:p>
    <w:p w14:paraId="744783D0" w14:textId="0FD849CF" w:rsidR="001C5577" w:rsidRPr="00521CA1" w:rsidRDefault="00A2669B" w:rsidP="00C91878">
      <w:pPr>
        <w:tabs>
          <w:tab w:val="center" w:pos="4513"/>
        </w:tabs>
        <w:rPr>
          <w:color w:val="1F497D" w:themeColor="text2"/>
          <w:sz w:val="36"/>
          <w:szCs w:val="36"/>
        </w:rPr>
      </w:pPr>
      <w:bookmarkStart w:id="0" w:name="summary"/>
      <w:r>
        <w:rPr>
          <w:color w:val="1F497D" w:themeColor="text2"/>
          <w:sz w:val="36"/>
          <w:szCs w:val="36"/>
        </w:rPr>
        <w:t xml:space="preserve">NIWA Outlook: </w:t>
      </w:r>
      <w:r w:rsidR="00BD6BA0">
        <w:rPr>
          <w:color w:val="1F497D" w:themeColor="text2"/>
          <w:sz w:val="36"/>
          <w:szCs w:val="36"/>
        </w:rPr>
        <w:t>August</w:t>
      </w:r>
      <w:r w:rsidR="00A90E04">
        <w:rPr>
          <w:color w:val="1F497D" w:themeColor="text2"/>
          <w:sz w:val="36"/>
          <w:szCs w:val="36"/>
        </w:rPr>
        <w:t>-</w:t>
      </w:r>
      <w:r w:rsidR="00BD6BA0">
        <w:rPr>
          <w:color w:val="1F497D" w:themeColor="text2"/>
          <w:sz w:val="36"/>
          <w:szCs w:val="36"/>
        </w:rPr>
        <w:t>Octo</w:t>
      </w:r>
      <w:r w:rsidR="007C0417">
        <w:rPr>
          <w:color w:val="1F497D" w:themeColor="text2"/>
          <w:sz w:val="36"/>
          <w:szCs w:val="36"/>
        </w:rPr>
        <w:t>ber</w:t>
      </w:r>
      <w:r w:rsidR="00A90E04">
        <w:rPr>
          <w:color w:val="1F497D" w:themeColor="text2"/>
          <w:sz w:val="36"/>
          <w:szCs w:val="36"/>
        </w:rPr>
        <w:t xml:space="preserve"> </w:t>
      </w:r>
      <w:r w:rsidR="00B67E77">
        <w:rPr>
          <w:color w:val="1F497D" w:themeColor="text2"/>
          <w:sz w:val="36"/>
          <w:szCs w:val="36"/>
        </w:rPr>
        <w:t>2014</w:t>
      </w:r>
    </w:p>
    <w:bookmarkEnd w:id="0"/>
    <w:p w14:paraId="5A711328" w14:textId="1242F556" w:rsidR="00073003" w:rsidRPr="00B00D52" w:rsidRDefault="00073003" w:rsidP="00073003">
      <w:pPr>
        <w:rPr>
          <w:color w:val="1F497D" w:themeColor="text2"/>
          <w:sz w:val="28"/>
          <w:szCs w:val="28"/>
        </w:rPr>
      </w:pPr>
      <w:r>
        <w:rPr>
          <w:color w:val="1F497D" w:themeColor="text2"/>
          <w:sz w:val="28"/>
          <w:szCs w:val="28"/>
        </w:rPr>
        <w:t>Overview</w:t>
      </w:r>
    </w:p>
    <w:p w14:paraId="2220D98E" w14:textId="2FBF399B" w:rsidR="007B6023" w:rsidRPr="00D22559" w:rsidRDefault="007B6023" w:rsidP="007B6023">
      <w:pPr>
        <w:spacing w:after="120" w:line="240" w:lineRule="auto"/>
        <w:jc w:val="both"/>
        <w:rPr>
          <w:rFonts w:eastAsia="Times New Roman" w:cs="Times New Roman"/>
        </w:rPr>
      </w:pPr>
      <w:r w:rsidRPr="00D22559">
        <w:rPr>
          <w:rFonts w:eastAsia="Times New Roman" w:cs="Times New Roman"/>
          <w:lang w:val="en-US"/>
        </w:rPr>
        <w:t xml:space="preserve">The equatorial Pacific Ocean continues to </w:t>
      </w:r>
      <w:r w:rsidRPr="00D22559">
        <w:rPr>
          <w:rFonts w:eastAsia="Times New Roman" w:cs="Times New Roman"/>
          <w:lang w:val="en"/>
        </w:rPr>
        <w:t xml:space="preserve">remain </w:t>
      </w:r>
      <w:r w:rsidRPr="00D22559">
        <w:rPr>
          <w:rFonts w:eastAsia="Times New Roman" w:cs="Times New Roman"/>
          <w:lang w:val="en-US"/>
        </w:rPr>
        <w:t xml:space="preserve">ENSO-neutral at the end of July 2014, with </w:t>
      </w:r>
      <w:r w:rsidRPr="00D22559">
        <w:rPr>
          <w:rFonts w:eastAsia="Times New Roman" w:cs="Times New Roman"/>
        </w:rPr>
        <w:t xml:space="preserve">atmospheric and oceanic conditions failing to sufficiently couple to initiate an El Niño event. </w:t>
      </w:r>
      <w:r w:rsidR="005479AB" w:rsidRPr="00D22559">
        <w:rPr>
          <w:rFonts w:eastAsia="Times New Roman" w:cs="Times New Roman"/>
        </w:rPr>
        <w:t xml:space="preserve">Other      </w:t>
      </w:r>
      <w:r w:rsidRPr="00D22559">
        <w:rPr>
          <w:rFonts w:eastAsia="Times New Roman" w:cs="Times New Roman"/>
        </w:rPr>
        <w:t>El Niño</w:t>
      </w:r>
      <w:r w:rsidR="005479AB" w:rsidRPr="00D22559">
        <w:rPr>
          <w:rFonts w:eastAsia="Times New Roman" w:cs="Times New Roman"/>
        </w:rPr>
        <w:t xml:space="preserve"> indicators have also weakened in the last month. </w:t>
      </w:r>
      <w:r w:rsidRPr="00D22559">
        <w:rPr>
          <w:rFonts w:eastAsia="Times New Roman" w:cs="Times New Roman"/>
        </w:rPr>
        <w:t xml:space="preserve"> Thus, the chances of an El Niño event developing ove</w:t>
      </w:r>
      <w:r w:rsidR="005479AB" w:rsidRPr="00D22559">
        <w:rPr>
          <w:rFonts w:eastAsia="Times New Roman" w:cs="Times New Roman"/>
        </w:rPr>
        <w:t>r spring appear to be lessening</w:t>
      </w:r>
      <w:r w:rsidRPr="00D22559">
        <w:rPr>
          <w:rFonts w:eastAsia="Times New Roman" w:cs="Times New Roman"/>
        </w:rPr>
        <w:t xml:space="preserve">. </w:t>
      </w:r>
    </w:p>
    <w:p w14:paraId="269A4CD7" w14:textId="02130820" w:rsidR="00D22559" w:rsidRPr="00D22559" w:rsidRDefault="005479AB" w:rsidP="00D22559">
      <w:pPr>
        <w:pStyle w:val="NormalWeb"/>
        <w:shd w:val="clear" w:color="auto" w:fill="FFFFFF"/>
        <w:rPr>
          <w:rFonts w:asciiTheme="minorHAnsi" w:hAnsiTheme="minorHAnsi"/>
          <w:color w:val="000000"/>
          <w:sz w:val="22"/>
          <w:szCs w:val="22"/>
        </w:rPr>
      </w:pPr>
      <w:r w:rsidRPr="00D22559">
        <w:rPr>
          <w:rFonts w:asciiTheme="minorHAnsi" w:eastAsia="Times New Roman" w:hAnsiTheme="minorHAnsi"/>
          <w:sz w:val="22"/>
          <w:szCs w:val="22"/>
        </w:rPr>
        <w:t>I</w:t>
      </w:r>
      <w:r w:rsidR="007B6023" w:rsidRPr="00D22559">
        <w:rPr>
          <w:rFonts w:asciiTheme="minorHAnsi" w:eastAsia="Times New Roman" w:hAnsiTheme="minorHAnsi"/>
          <w:sz w:val="22"/>
          <w:szCs w:val="22"/>
        </w:rPr>
        <w:t>nternational guidance still indicates that El Niño is the most likely outcome (about 70% chance) over the coming three seasons through to the end of summer 2015.</w:t>
      </w:r>
      <w:r w:rsidR="00D22559" w:rsidRPr="00D22559">
        <w:rPr>
          <w:rFonts w:asciiTheme="minorHAnsi" w:eastAsia="Times New Roman" w:hAnsiTheme="minorHAnsi"/>
          <w:sz w:val="22"/>
          <w:szCs w:val="22"/>
        </w:rPr>
        <w:t xml:space="preserve"> </w:t>
      </w:r>
      <w:r w:rsidR="00D22559" w:rsidRPr="00D22559">
        <w:rPr>
          <w:rFonts w:asciiTheme="minorHAnsi" w:eastAsia="Times New Roman" w:hAnsiTheme="minorHAnsi"/>
          <w:color w:val="000000"/>
          <w:sz w:val="22"/>
          <w:szCs w:val="22"/>
          <w:lang w:eastAsia="en-US"/>
        </w:rPr>
        <w:t>However, it should be recognised that this guidance is based on model simulations from end-of-June conditions so does not take account of the rapid changes observed in July. </w:t>
      </w:r>
      <w:r w:rsidR="00D22559" w:rsidRPr="00D22559">
        <w:rPr>
          <w:rFonts w:asciiTheme="minorHAnsi" w:eastAsia="Times New Roman" w:hAnsiTheme="minorHAnsi"/>
          <w:color w:val="000000"/>
          <w:sz w:val="22"/>
          <w:szCs w:val="22"/>
          <w:shd w:val="clear" w:color="auto" w:fill="FFFFFF"/>
          <w:lang w:eastAsia="en-US"/>
        </w:rPr>
        <w:t>The behaviour of the atmosphere over the next month or two will be critical to whether an El Niño event initiates or not.</w:t>
      </w:r>
    </w:p>
    <w:p w14:paraId="6951E1CD" w14:textId="793E3211" w:rsidR="005479AB" w:rsidRPr="00D22559" w:rsidRDefault="005479AB" w:rsidP="001675CA">
      <w:pPr>
        <w:spacing w:before="120" w:after="0"/>
      </w:pPr>
      <w:r w:rsidRPr="00D22559">
        <w:t>During August–October 2014, mean sea level pressures are expected to be lower than normal to the northeast of New Zealand, with higher pre</w:t>
      </w:r>
      <w:r w:rsidR="00D22559" w:rsidRPr="00D22559">
        <w:t>ssures than normal to the south</w:t>
      </w:r>
      <w:r w:rsidRPr="00D22559">
        <w:t xml:space="preserve">east of the country. This pressure pattern is expected to be accompanied by generally anomalous flow from the easterly quarter. </w:t>
      </w:r>
    </w:p>
    <w:p w14:paraId="61AF8849" w14:textId="4D51105F" w:rsidR="001675CA" w:rsidRPr="00D22559" w:rsidRDefault="005479AB" w:rsidP="001675CA">
      <w:pPr>
        <w:spacing w:before="120" w:after="0"/>
      </w:pPr>
      <w:r w:rsidRPr="00D22559">
        <w:t>Sea surface temperatures for the coming three months are expected to be near average off the west coast of New Zealand and above average to the east.</w:t>
      </w:r>
      <w:r w:rsidR="001675CA" w:rsidRPr="00D22559">
        <w:t xml:space="preserve"> </w:t>
      </w:r>
    </w:p>
    <w:p w14:paraId="712D78C2" w14:textId="77777777" w:rsidR="00DC5A41" w:rsidRDefault="00DC5A41" w:rsidP="00DC5A41">
      <w:pPr>
        <w:spacing w:before="120" w:after="0"/>
      </w:pPr>
    </w:p>
    <w:p w14:paraId="4AD4B4CA" w14:textId="77777777" w:rsidR="001675CA" w:rsidRDefault="001675CA">
      <w:pPr>
        <w:rPr>
          <w:color w:val="1F497D" w:themeColor="text2"/>
          <w:sz w:val="28"/>
          <w:szCs w:val="28"/>
        </w:rPr>
      </w:pPr>
      <w:bookmarkStart w:id="1" w:name="overall"/>
      <w:r>
        <w:rPr>
          <w:color w:val="1F497D" w:themeColor="text2"/>
          <w:sz w:val="28"/>
          <w:szCs w:val="28"/>
        </w:rPr>
        <w:br w:type="page"/>
      </w:r>
    </w:p>
    <w:p w14:paraId="04DD102B" w14:textId="4997423B" w:rsidR="00FB1047" w:rsidRPr="00B00D52" w:rsidRDefault="00073003" w:rsidP="00FB1047">
      <w:pPr>
        <w:rPr>
          <w:color w:val="1F497D" w:themeColor="text2"/>
          <w:sz w:val="28"/>
          <w:szCs w:val="28"/>
        </w:rPr>
      </w:pPr>
      <w:r>
        <w:rPr>
          <w:color w:val="1F497D" w:themeColor="text2"/>
          <w:sz w:val="28"/>
          <w:szCs w:val="28"/>
        </w:rPr>
        <w:lastRenderedPageBreak/>
        <w:t>Outlook Summary</w:t>
      </w:r>
    </w:p>
    <w:bookmarkEnd w:id="1"/>
    <w:p w14:paraId="61FEA302" w14:textId="48C1C10E" w:rsidR="005479AB" w:rsidRDefault="005479AB" w:rsidP="001675CA">
      <w:pPr>
        <w:spacing w:before="120" w:after="0"/>
        <w:rPr>
          <w:szCs w:val="24"/>
        </w:rPr>
      </w:pPr>
      <w:r>
        <w:t>August-Octo</w:t>
      </w:r>
      <w:r w:rsidRPr="008410C2">
        <w:t xml:space="preserve">ber temperatures are </w:t>
      </w:r>
      <w:r>
        <w:t xml:space="preserve">most likely </w:t>
      </w:r>
      <w:r w:rsidRPr="001675CA">
        <w:rPr>
          <w:rFonts w:eastAsia="Times New Roman" w:cs="Times New Roman"/>
        </w:rPr>
        <w:t xml:space="preserve">(50% chance) </w:t>
      </w:r>
      <w:r>
        <w:rPr>
          <w:rFonts w:eastAsia="Times New Roman" w:cs="Times New Roman"/>
        </w:rPr>
        <w:t xml:space="preserve">to be </w:t>
      </w:r>
      <w:r w:rsidRPr="008410C2">
        <w:t xml:space="preserve">above average for the east of the North Island, and </w:t>
      </w:r>
      <w:r>
        <w:t xml:space="preserve">likely (40-45%) to be </w:t>
      </w:r>
      <w:r w:rsidRPr="008410C2">
        <w:t xml:space="preserve">average or above average for all remaining regions of New Zealand. </w:t>
      </w:r>
      <w:r w:rsidRPr="008410C2">
        <w:rPr>
          <w:szCs w:val="24"/>
        </w:rPr>
        <w:t xml:space="preserve">Cold snaps and frosts can still be expected in some parts of the country </w:t>
      </w:r>
      <w:r w:rsidRPr="007F0584">
        <w:rPr>
          <w:szCs w:val="24"/>
        </w:rPr>
        <w:t xml:space="preserve">as winter advances into spring. </w:t>
      </w:r>
    </w:p>
    <w:p w14:paraId="165657A3" w14:textId="66296461" w:rsidR="005479AB" w:rsidRDefault="005479AB" w:rsidP="00231737">
      <w:pPr>
        <w:spacing w:before="120" w:after="0"/>
        <w:jc w:val="both"/>
      </w:pPr>
      <w:r>
        <w:t>August-Octo</w:t>
      </w:r>
      <w:r w:rsidRPr="008410C2">
        <w:t xml:space="preserve">ber </w:t>
      </w:r>
      <w:r>
        <w:rPr>
          <w:szCs w:val="24"/>
        </w:rPr>
        <w:t>rainfall is equally likely (40% chance) to be</w:t>
      </w:r>
      <w:r>
        <w:t xml:space="preserve"> normal or above normal in the north and east of the North Island, and</w:t>
      </w:r>
      <w:r w:rsidRPr="00EE1430">
        <w:t xml:space="preserve"> normal </w:t>
      </w:r>
      <w:r>
        <w:t xml:space="preserve">or below normal in the west of the North Island and in the north of the South Island. In remaining South Island regions, seasonal rainfall is most likely (45%) to be in the near-normal range. </w:t>
      </w:r>
    </w:p>
    <w:p w14:paraId="4B7E739D" w14:textId="7F930032" w:rsidR="005479AB" w:rsidRPr="005479AB" w:rsidRDefault="005479AB" w:rsidP="005479AB">
      <w:pPr>
        <w:spacing w:before="120" w:after="0" w:line="240" w:lineRule="auto"/>
        <w:jc w:val="both"/>
        <w:rPr>
          <w:rFonts w:eastAsia="Times New Roman" w:cs="Times New Roman"/>
          <w:lang w:val="en-US"/>
        </w:rPr>
      </w:pPr>
      <w:r w:rsidRPr="005479AB">
        <w:rPr>
          <w:rFonts w:eastAsia="Times New Roman" w:cs="Times New Roman"/>
          <w:lang w:val="en-US"/>
        </w:rPr>
        <w:t xml:space="preserve">August– October river flows and soil moisture levels are </w:t>
      </w:r>
      <w:r>
        <w:rPr>
          <w:rFonts w:eastAsia="Times New Roman" w:cs="Times New Roman"/>
          <w:lang w:val="en-US"/>
        </w:rPr>
        <w:t xml:space="preserve">about equally </w:t>
      </w:r>
      <w:r w:rsidRPr="005479AB">
        <w:rPr>
          <w:rFonts w:eastAsia="Times New Roman" w:cs="Times New Roman"/>
          <w:lang w:val="en-US"/>
        </w:rPr>
        <w:t xml:space="preserve">likely </w:t>
      </w:r>
      <w:r w:rsidRPr="00231737">
        <w:rPr>
          <w:szCs w:val="24"/>
        </w:rPr>
        <w:t xml:space="preserve">(35-40 % chance) </w:t>
      </w:r>
      <w:r w:rsidRPr="005479AB">
        <w:rPr>
          <w:rFonts w:eastAsia="Times New Roman" w:cs="Times New Roman"/>
          <w:lang w:val="en-US"/>
        </w:rPr>
        <w:t xml:space="preserve">to be normal or above normal in the north and east of the North Island, and </w:t>
      </w:r>
      <w:r w:rsidR="00C56CBC">
        <w:rPr>
          <w:rFonts w:eastAsia="Times New Roman" w:cs="Times New Roman"/>
          <w:lang w:val="en-US"/>
        </w:rPr>
        <w:t xml:space="preserve">most likely (45%) to be below normal </w:t>
      </w:r>
      <w:r w:rsidRPr="005479AB">
        <w:rPr>
          <w:rFonts w:eastAsia="Times New Roman" w:cs="Times New Roman"/>
          <w:lang w:val="en-US"/>
        </w:rPr>
        <w:t xml:space="preserve">in the west of the North Island. In the South Island, river flows and soil moisture levels are likely </w:t>
      </w:r>
      <w:r w:rsidR="00C56CBC">
        <w:rPr>
          <w:rFonts w:eastAsia="Times New Roman" w:cs="Times New Roman"/>
          <w:lang w:val="en-US"/>
        </w:rPr>
        <w:t xml:space="preserve">(40% chance) </w:t>
      </w:r>
      <w:r w:rsidRPr="005479AB">
        <w:rPr>
          <w:rFonts w:eastAsia="Times New Roman" w:cs="Times New Roman"/>
          <w:lang w:val="en-US"/>
        </w:rPr>
        <w:t xml:space="preserve">to be near normal in the west, but </w:t>
      </w:r>
      <w:r w:rsidR="00C56CBC">
        <w:rPr>
          <w:rFonts w:eastAsia="Times New Roman" w:cs="Times New Roman"/>
          <w:lang w:val="en-US"/>
        </w:rPr>
        <w:t xml:space="preserve">about equally </w:t>
      </w:r>
      <w:r w:rsidR="00C56CBC" w:rsidRPr="005479AB">
        <w:rPr>
          <w:rFonts w:eastAsia="Times New Roman" w:cs="Times New Roman"/>
          <w:lang w:val="en-US"/>
        </w:rPr>
        <w:t xml:space="preserve">likely </w:t>
      </w:r>
      <w:r w:rsidR="00C56CBC" w:rsidRPr="00231737">
        <w:rPr>
          <w:szCs w:val="24"/>
        </w:rPr>
        <w:t xml:space="preserve">(35-40 % chance) </w:t>
      </w:r>
      <w:r w:rsidR="00C56CBC">
        <w:rPr>
          <w:szCs w:val="24"/>
        </w:rPr>
        <w:t xml:space="preserve">to be </w:t>
      </w:r>
      <w:r w:rsidRPr="005479AB">
        <w:rPr>
          <w:rFonts w:eastAsia="Times New Roman" w:cs="Times New Roman"/>
          <w:lang w:val="en-US"/>
        </w:rPr>
        <w:t xml:space="preserve">normal or below normal in the north and east.  </w:t>
      </w:r>
    </w:p>
    <w:p w14:paraId="40952DD7" w14:textId="77777777" w:rsidR="001E5D71" w:rsidRDefault="001E5D71" w:rsidP="00501840">
      <w:pPr>
        <w:spacing w:after="0" w:line="240" w:lineRule="auto"/>
        <w:jc w:val="both"/>
      </w:pPr>
    </w:p>
    <w:p w14:paraId="457B7CDE" w14:textId="77777777" w:rsidR="00C56CBC" w:rsidRDefault="00C56CBC" w:rsidP="00501840">
      <w:pPr>
        <w:spacing w:after="0" w:line="240" w:lineRule="auto"/>
        <w:jc w:val="both"/>
        <w:rPr>
          <w:rFonts w:ascii="Times New Roman" w:eastAsia="Times New Roman" w:hAnsi="Times New Roman" w:cs="Times New Roman"/>
          <w:sz w:val="24"/>
          <w:szCs w:val="20"/>
        </w:rPr>
      </w:pPr>
    </w:p>
    <w:p w14:paraId="41EC8386" w14:textId="77777777" w:rsidR="00C56CBC" w:rsidRPr="00501840" w:rsidRDefault="00C56CBC" w:rsidP="00501840">
      <w:pPr>
        <w:spacing w:after="0" w:line="240" w:lineRule="auto"/>
        <w:jc w:val="both"/>
        <w:rPr>
          <w:rFonts w:ascii="Times New Roman" w:eastAsia="Times New Roman" w:hAnsi="Times New Roman" w:cs="Times New Roman"/>
          <w:sz w:val="24"/>
          <w:szCs w:val="20"/>
        </w:rPr>
      </w:pPr>
    </w:p>
    <w:p w14:paraId="2F47D42C" w14:textId="7368CB49" w:rsidR="00BB7911" w:rsidRPr="00BB7911" w:rsidRDefault="00BB7911">
      <w:pPr>
        <w:rPr>
          <w:color w:val="1F497D" w:themeColor="text2"/>
          <w:sz w:val="28"/>
          <w:szCs w:val="28"/>
        </w:rPr>
      </w:pPr>
      <w:r w:rsidRPr="00BB7911">
        <w:rPr>
          <w:color w:val="1F497D" w:themeColor="text2"/>
          <w:sz w:val="28"/>
          <w:szCs w:val="28"/>
        </w:rPr>
        <w:t xml:space="preserve">Regional predictions for the </w:t>
      </w:r>
      <w:r w:rsidR="008E30BD">
        <w:rPr>
          <w:color w:val="1F497D" w:themeColor="text2"/>
          <w:sz w:val="28"/>
          <w:szCs w:val="28"/>
        </w:rPr>
        <w:t>August</w:t>
      </w:r>
      <w:r w:rsidR="00530321">
        <w:rPr>
          <w:color w:val="1F497D" w:themeColor="text2"/>
          <w:sz w:val="28"/>
          <w:szCs w:val="28"/>
        </w:rPr>
        <w:t xml:space="preserve"> to </w:t>
      </w:r>
      <w:r w:rsidR="008E30BD">
        <w:rPr>
          <w:color w:val="1F497D" w:themeColor="text2"/>
          <w:sz w:val="28"/>
          <w:szCs w:val="28"/>
        </w:rPr>
        <w:t>Octo</w:t>
      </w:r>
      <w:r w:rsidR="007C0417">
        <w:rPr>
          <w:color w:val="1F497D" w:themeColor="text2"/>
          <w:sz w:val="28"/>
          <w:szCs w:val="28"/>
        </w:rPr>
        <w:t>ber</w:t>
      </w:r>
      <w:r w:rsidR="00D72A45">
        <w:rPr>
          <w:color w:val="1F497D" w:themeColor="text2"/>
          <w:sz w:val="28"/>
          <w:szCs w:val="28"/>
        </w:rPr>
        <w:t xml:space="preserve"> season</w:t>
      </w:r>
    </w:p>
    <w:p w14:paraId="71A376A5" w14:textId="69A75B16" w:rsidR="00BB7911" w:rsidRPr="00BB7911" w:rsidRDefault="00BB7911">
      <w:pPr>
        <w:rPr>
          <w:b/>
        </w:rPr>
      </w:pPr>
      <w:bookmarkStart w:id="2" w:name="nthldauckwaikbop"/>
      <w:bookmarkEnd w:id="2"/>
      <w:r w:rsidRPr="00BB7911">
        <w:rPr>
          <w:b/>
        </w:rPr>
        <w:t>Northland, Auckland, Waikato, Bay of Plenty</w:t>
      </w:r>
    </w:p>
    <w:p w14:paraId="08825D44" w14:textId="22F052C5" w:rsidR="00D72A45" w:rsidRPr="00BF0B54" w:rsidRDefault="0066436B" w:rsidP="00D72A45">
      <w:r w:rsidRPr="00BF0B54">
        <w:t xml:space="preserve">The table below shows the probabilities (or percent chances) for each of </w:t>
      </w:r>
      <w:r w:rsidRPr="00BF0B54">
        <w:rPr>
          <w:u w:val="single"/>
        </w:rPr>
        <w:t>three categories</w:t>
      </w:r>
      <w:r w:rsidRPr="00BF0B54">
        <w:t xml:space="preserve">: above average, near average, and below average. In the absence of any forecast guidance there would be an equal likelihood (33% chance) of the outcome being in any one of the three categories. </w:t>
      </w:r>
      <w:r w:rsidRPr="00BF0B54">
        <w:rPr>
          <w:rFonts w:eastAsia="Times New Roman" w:cs="Tahoma"/>
        </w:rPr>
        <w:t xml:space="preserve">Forecast information from </w:t>
      </w:r>
      <w:r w:rsidR="001F4C07" w:rsidRPr="00BF0B54">
        <w:rPr>
          <w:rFonts w:eastAsia="Times New Roman" w:cs="Tahoma"/>
        </w:rPr>
        <w:t>local and global</w:t>
      </w:r>
      <w:r w:rsidRPr="00BF0B54">
        <w:rPr>
          <w:rFonts w:eastAsia="Times New Roman" w:cs="Tahoma"/>
        </w:rPr>
        <w:t xml:space="preserve"> guidance models is used to indicate the deviation from equal chance expected for the coming </w:t>
      </w:r>
      <w:r w:rsidRPr="00BF0B54">
        <w:t xml:space="preserve">three month period, with the following outcomes the </w:t>
      </w:r>
      <w:r w:rsidRPr="00BF0B54">
        <w:rPr>
          <w:i/>
          <w:iCs/>
        </w:rPr>
        <w:t>most likely</w:t>
      </w:r>
      <w:r w:rsidRPr="00BF0B54">
        <w:t xml:space="preserve"> (but not certain) for this region:</w:t>
      </w:r>
      <w:r w:rsidR="00D72A45" w:rsidRPr="00BF0B54">
        <w:t xml:space="preserve"> </w:t>
      </w:r>
    </w:p>
    <w:p w14:paraId="6EC77F8E" w14:textId="674AA03E" w:rsidR="00975420" w:rsidRPr="00975420" w:rsidRDefault="00975420" w:rsidP="00975420">
      <w:pPr>
        <w:pStyle w:val="ListParagraph"/>
        <w:numPr>
          <w:ilvl w:val="0"/>
          <w:numId w:val="2"/>
        </w:numPr>
        <w:rPr>
          <w:szCs w:val="24"/>
        </w:rPr>
      </w:pPr>
      <w:r w:rsidRPr="00975420">
        <w:rPr>
          <w:szCs w:val="24"/>
        </w:rPr>
        <w:t xml:space="preserve">Temperatures are </w:t>
      </w:r>
      <w:r w:rsidR="00C56CBC">
        <w:rPr>
          <w:szCs w:val="24"/>
        </w:rPr>
        <w:t>likely (4</w:t>
      </w:r>
      <w:r w:rsidRPr="00975420">
        <w:rPr>
          <w:szCs w:val="24"/>
        </w:rPr>
        <w:t>0</w:t>
      </w:r>
      <w:r w:rsidR="00C56CBC">
        <w:rPr>
          <w:szCs w:val="24"/>
        </w:rPr>
        <w:t>-45</w:t>
      </w:r>
      <w:r w:rsidRPr="00975420">
        <w:rPr>
          <w:szCs w:val="24"/>
        </w:rPr>
        <w:t xml:space="preserve">% chance) to be </w:t>
      </w:r>
      <w:r w:rsidR="00C56CBC">
        <w:rPr>
          <w:szCs w:val="24"/>
        </w:rPr>
        <w:t>average or above average</w:t>
      </w:r>
      <w:r w:rsidRPr="00975420">
        <w:rPr>
          <w:szCs w:val="24"/>
        </w:rPr>
        <w:t>.</w:t>
      </w:r>
    </w:p>
    <w:p w14:paraId="3A6CB95F" w14:textId="20BB6039" w:rsidR="00001A24" w:rsidRPr="00DC5A41" w:rsidRDefault="00001A24" w:rsidP="00001A24">
      <w:pPr>
        <w:pStyle w:val="ListParagraph"/>
        <w:numPr>
          <w:ilvl w:val="0"/>
          <w:numId w:val="2"/>
        </w:numPr>
        <w:rPr>
          <w:szCs w:val="24"/>
        </w:rPr>
      </w:pPr>
      <w:r w:rsidRPr="00DC5A41">
        <w:rPr>
          <w:szCs w:val="24"/>
        </w:rPr>
        <w:t xml:space="preserve">Rainfall totals are </w:t>
      </w:r>
      <w:r w:rsidR="00C56CBC">
        <w:rPr>
          <w:szCs w:val="24"/>
        </w:rPr>
        <w:t>equally</w:t>
      </w:r>
      <w:r w:rsidRPr="00DC5A41">
        <w:rPr>
          <w:szCs w:val="24"/>
        </w:rPr>
        <w:t xml:space="preserve"> likely (4</w:t>
      </w:r>
      <w:r w:rsidR="00C56CBC">
        <w:rPr>
          <w:szCs w:val="24"/>
        </w:rPr>
        <w:t>0</w:t>
      </w:r>
      <w:r w:rsidRPr="00DC5A41">
        <w:rPr>
          <w:szCs w:val="24"/>
        </w:rPr>
        <w:t xml:space="preserve">% chance) </w:t>
      </w:r>
      <w:r w:rsidR="00C56CBC" w:rsidRPr="00DC5A41">
        <w:rPr>
          <w:szCs w:val="24"/>
        </w:rPr>
        <w:t xml:space="preserve">to be in the normal </w:t>
      </w:r>
      <w:r w:rsidR="00C56CBC">
        <w:rPr>
          <w:szCs w:val="24"/>
        </w:rPr>
        <w:t>or above</w:t>
      </w:r>
      <w:r w:rsidR="00C56CBC" w:rsidRPr="00DC5A41">
        <w:rPr>
          <w:szCs w:val="24"/>
        </w:rPr>
        <w:t xml:space="preserve"> normal </w:t>
      </w:r>
      <w:r w:rsidR="00C56CBC">
        <w:rPr>
          <w:szCs w:val="24"/>
        </w:rPr>
        <w:t>range</w:t>
      </w:r>
      <w:r w:rsidRPr="00DC5A41">
        <w:rPr>
          <w:szCs w:val="24"/>
        </w:rPr>
        <w:t>.</w:t>
      </w:r>
    </w:p>
    <w:p w14:paraId="7D7D75A7" w14:textId="4F671DBC" w:rsidR="00D96AD3" w:rsidRPr="00FC3770" w:rsidRDefault="007500C4" w:rsidP="007500C4">
      <w:pPr>
        <w:pStyle w:val="ListParagraph"/>
        <w:numPr>
          <w:ilvl w:val="0"/>
          <w:numId w:val="2"/>
        </w:numPr>
        <w:rPr>
          <w:szCs w:val="24"/>
        </w:rPr>
      </w:pPr>
      <w:r w:rsidRPr="00FC3770">
        <w:rPr>
          <w:szCs w:val="24"/>
        </w:rPr>
        <w:t>Soil moisture levels</w:t>
      </w:r>
      <w:r w:rsidR="00B425EE" w:rsidRPr="00FC3770">
        <w:rPr>
          <w:szCs w:val="24"/>
        </w:rPr>
        <w:t xml:space="preserve"> </w:t>
      </w:r>
      <w:r w:rsidR="00C56CBC">
        <w:rPr>
          <w:szCs w:val="24"/>
        </w:rPr>
        <w:t xml:space="preserve">and river flows </w:t>
      </w:r>
      <w:r w:rsidR="00153838" w:rsidRPr="00FC3770">
        <w:rPr>
          <w:szCs w:val="24"/>
        </w:rPr>
        <w:t xml:space="preserve">are </w:t>
      </w:r>
      <w:r w:rsidR="00FC3770" w:rsidRPr="000A45C8">
        <w:rPr>
          <w:szCs w:val="24"/>
        </w:rPr>
        <w:t>about equally</w:t>
      </w:r>
      <w:r w:rsidR="00FC3770" w:rsidRPr="00FC3770">
        <w:rPr>
          <w:szCs w:val="24"/>
        </w:rPr>
        <w:t xml:space="preserve"> likely (40-35% chance) </w:t>
      </w:r>
      <w:r w:rsidR="00D96AD3" w:rsidRPr="00FC3770">
        <w:rPr>
          <w:szCs w:val="24"/>
        </w:rPr>
        <w:t xml:space="preserve">to be in the </w:t>
      </w:r>
      <w:r w:rsidR="00FC3770" w:rsidRPr="00FC3770">
        <w:rPr>
          <w:szCs w:val="24"/>
        </w:rPr>
        <w:t>near</w:t>
      </w:r>
      <w:r w:rsidR="002B6B9A" w:rsidRPr="00FC3770">
        <w:rPr>
          <w:szCs w:val="24"/>
        </w:rPr>
        <w:t xml:space="preserve"> </w:t>
      </w:r>
      <w:r w:rsidR="00D96AD3" w:rsidRPr="00FC3770">
        <w:rPr>
          <w:szCs w:val="24"/>
        </w:rPr>
        <w:t xml:space="preserve">normal </w:t>
      </w:r>
      <w:r w:rsidR="00FC3770" w:rsidRPr="00FC3770">
        <w:rPr>
          <w:szCs w:val="24"/>
        </w:rPr>
        <w:t xml:space="preserve">or above normal </w:t>
      </w:r>
      <w:r w:rsidR="00D96AD3" w:rsidRPr="00FC3770">
        <w:rPr>
          <w:szCs w:val="24"/>
        </w:rPr>
        <w:t>range</w:t>
      </w:r>
      <w:r w:rsidR="00F20408" w:rsidRPr="00FC3770">
        <w:rPr>
          <w:szCs w:val="24"/>
        </w:rPr>
        <w:t>.</w:t>
      </w:r>
    </w:p>
    <w:p w14:paraId="019C636B" w14:textId="245FDCB9" w:rsidR="00BB7911" w:rsidRDefault="00D72A45">
      <w:r>
        <w:t>O</w:t>
      </w:r>
      <w:r w:rsidR="00261299">
        <w:t>ther o</w:t>
      </w:r>
      <w:r>
        <w:t>utcom</w:t>
      </w:r>
      <w:r w:rsidR="00261299">
        <w:t xml:space="preserve">es </w:t>
      </w:r>
      <w:r>
        <w:t xml:space="preserve">cannot be excluded. </w:t>
      </w:r>
      <w:r w:rsidR="00BB7911">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C823B1" w14:paraId="544B7514" w14:textId="77777777" w:rsidTr="00A2669B">
        <w:tc>
          <w:tcPr>
            <w:tcW w:w="1802" w:type="dxa"/>
            <w:shd w:val="clear" w:color="auto" w:fill="1F497D" w:themeFill="text2"/>
          </w:tcPr>
          <w:p w14:paraId="679EB2D2" w14:textId="77777777" w:rsidR="00C823B1" w:rsidRDefault="00C823B1" w:rsidP="00C823B1">
            <w:pPr>
              <w:spacing w:before="40" w:after="40"/>
            </w:pPr>
          </w:p>
        </w:tc>
        <w:tc>
          <w:tcPr>
            <w:tcW w:w="1825" w:type="dxa"/>
            <w:shd w:val="clear" w:color="auto" w:fill="1F497D" w:themeFill="text2"/>
          </w:tcPr>
          <w:p w14:paraId="4E3F0FE9" w14:textId="77777777" w:rsidR="00C823B1" w:rsidRPr="00C823B1" w:rsidRDefault="00C823B1" w:rsidP="00C823B1">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645238FB" w14:textId="77777777" w:rsidR="00C823B1" w:rsidRPr="00C823B1" w:rsidRDefault="00C823B1" w:rsidP="00C823B1">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160DF22" w14:textId="77777777" w:rsidR="00C823B1" w:rsidRPr="00C823B1" w:rsidRDefault="00C823B1" w:rsidP="00C823B1">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C5CEF0C" w14:textId="77777777" w:rsidR="00C823B1" w:rsidRPr="00C823B1" w:rsidRDefault="00C823B1" w:rsidP="00C823B1">
            <w:pPr>
              <w:spacing w:before="40" w:after="40"/>
              <w:jc w:val="center"/>
              <w:rPr>
                <w:color w:val="FFFFFF" w:themeColor="background1"/>
              </w:rPr>
            </w:pPr>
            <w:r w:rsidRPr="00C823B1">
              <w:rPr>
                <w:color w:val="FFFFFF" w:themeColor="background1"/>
              </w:rPr>
              <w:t>River flows</w:t>
            </w:r>
          </w:p>
        </w:tc>
      </w:tr>
      <w:tr w:rsidR="00975420" w14:paraId="5894102D" w14:textId="77777777" w:rsidTr="00A2669B">
        <w:tc>
          <w:tcPr>
            <w:tcW w:w="1802" w:type="dxa"/>
            <w:shd w:val="clear" w:color="auto" w:fill="95B3D7" w:themeFill="accent1" w:themeFillTint="99"/>
          </w:tcPr>
          <w:p w14:paraId="6DD7524F" w14:textId="77777777" w:rsidR="00975420" w:rsidRPr="00C823B1" w:rsidRDefault="00975420"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787D9CED" w14:textId="6D1BA3A3" w:rsidR="00975420" w:rsidRPr="008A7988" w:rsidRDefault="00C56CBC" w:rsidP="00975420">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05FA3699" w14:textId="49FA4999" w:rsidR="00975420" w:rsidRPr="008A7988" w:rsidRDefault="00C56CBC" w:rsidP="00975420">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6B0D40DB" w14:textId="6A04F0EF" w:rsidR="00975420" w:rsidRPr="005F2959" w:rsidRDefault="005F2959" w:rsidP="00975420">
            <w:pPr>
              <w:spacing w:before="40" w:after="40"/>
              <w:jc w:val="center"/>
              <w:rPr>
                <w:color w:val="365F91" w:themeColor="accent1" w:themeShade="BF"/>
              </w:rPr>
            </w:pPr>
            <w:r w:rsidRPr="005F2959">
              <w:rPr>
                <w:color w:val="365F91" w:themeColor="accent1" w:themeShade="BF"/>
              </w:rPr>
              <w:t>35</w:t>
            </w:r>
          </w:p>
        </w:tc>
        <w:tc>
          <w:tcPr>
            <w:tcW w:w="1791" w:type="dxa"/>
            <w:shd w:val="clear" w:color="auto" w:fill="B8CCE4" w:themeFill="accent1" w:themeFillTint="66"/>
          </w:tcPr>
          <w:p w14:paraId="767DF104" w14:textId="464C2EC3" w:rsidR="00975420" w:rsidRPr="00F83712" w:rsidRDefault="00C56CBC" w:rsidP="00975420">
            <w:pPr>
              <w:spacing w:before="40" w:after="40"/>
              <w:jc w:val="center"/>
              <w:rPr>
                <w:color w:val="365F91" w:themeColor="accent1" w:themeShade="BF"/>
              </w:rPr>
            </w:pPr>
            <w:r>
              <w:rPr>
                <w:color w:val="365F91" w:themeColor="accent1" w:themeShade="BF"/>
              </w:rPr>
              <w:t>35</w:t>
            </w:r>
          </w:p>
        </w:tc>
      </w:tr>
      <w:tr w:rsidR="00975420" w14:paraId="33106339" w14:textId="77777777" w:rsidTr="00A2669B">
        <w:tc>
          <w:tcPr>
            <w:tcW w:w="1802" w:type="dxa"/>
            <w:shd w:val="clear" w:color="auto" w:fill="95B3D7" w:themeFill="accent1" w:themeFillTint="99"/>
          </w:tcPr>
          <w:p w14:paraId="433D7393" w14:textId="77777777" w:rsidR="00975420" w:rsidRPr="00C823B1" w:rsidRDefault="00975420"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2787B774" w14:textId="2911BA31" w:rsidR="00975420" w:rsidRPr="008A7988" w:rsidRDefault="00975420" w:rsidP="00975420">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C95A9F2" w14:textId="1A7363E4" w:rsidR="00975420" w:rsidRPr="008A7988" w:rsidRDefault="00C56CBC" w:rsidP="00975420">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34A5635C" w14:textId="2D8A0A8F" w:rsidR="00975420" w:rsidRPr="005F2959" w:rsidRDefault="005F2959" w:rsidP="00975420">
            <w:pPr>
              <w:spacing w:before="40" w:after="40"/>
              <w:jc w:val="center"/>
              <w:rPr>
                <w:color w:val="365F91" w:themeColor="accent1" w:themeShade="BF"/>
              </w:rPr>
            </w:pPr>
            <w:r w:rsidRPr="005F2959">
              <w:rPr>
                <w:color w:val="365F91" w:themeColor="accent1" w:themeShade="BF"/>
              </w:rPr>
              <w:t>40</w:t>
            </w:r>
          </w:p>
        </w:tc>
        <w:tc>
          <w:tcPr>
            <w:tcW w:w="1791" w:type="dxa"/>
            <w:shd w:val="clear" w:color="auto" w:fill="B8CCE4" w:themeFill="accent1" w:themeFillTint="66"/>
          </w:tcPr>
          <w:p w14:paraId="47E18DF9" w14:textId="6C0E4E8C" w:rsidR="00975420" w:rsidRPr="00F83712" w:rsidRDefault="00975420" w:rsidP="00975420">
            <w:pPr>
              <w:spacing w:before="40" w:after="40"/>
              <w:jc w:val="center"/>
              <w:rPr>
                <w:color w:val="365F91" w:themeColor="accent1" w:themeShade="BF"/>
              </w:rPr>
            </w:pPr>
            <w:r w:rsidRPr="00F83712">
              <w:rPr>
                <w:color w:val="365F91" w:themeColor="accent1" w:themeShade="BF"/>
              </w:rPr>
              <w:t>40</w:t>
            </w:r>
          </w:p>
        </w:tc>
      </w:tr>
      <w:tr w:rsidR="00975420" w14:paraId="2481BA84" w14:textId="77777777" w:rsidTr="00A2669B">
        <w:tc>
          <w:tcPr>
            <w:tcW w:w="1802" w:type="dxa"/>
            <w:shd w:val="clear" w:color="auto" w:fill="95B3D7" w:themeFill="accent1" w:themeFillTint="99"/>
          </w:tcPr>
          <w:p w14:paraId="16BB4C6A" w14:textId="77777777" w:rsidR="00975420" w:rsidRPr="00C823B1" w:rsidRDefault="00975420"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2A6F35A8" w14:textId="307E01A1" w:rsidR="00975420" w:rsidRPr="008A7988" w:rsidRDefault="00C56CBC" w:rsidP="00975420">
            <w:pPr>
              <w:spacing w:before="40" w:after="40"/>
              <w:jc w:val="center"/>
              <w:rPr>
                <w:color w:val="1F497D" w:themeColor="text2"/>
              </w:rPr>
            </w:pPr>
            <w:r>
              <w:rPr>
                <w:color w:val="1F497D" w:themeColor="text2"/>
              </w:rPr>
              <w:t>15</w:t>
            </w:r>
          </w:p>
        </w:tc>
        <w:tc>
          <w:tcPr>
            <w:tcW w:w="1800" w:type="dxa"/>
            <w:shd w:val="clear" w:color="auto" w:fill="B8CCE4" w:themeFill="accent1" w:themeFillTint="66"/>
          </w:tcPr>
          <w:p w14:paraId="076A3BE3" w14:textId="77F3D7F1" w:rsidR="00975420" w:rsidRPr="008A7988" w:rsidRDefault="00975420" w:rsidP="00975420">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11881C61" w14:textId="2DEF9BED" w:rsidR="00975420" w:rsidRPr="005F2959" w:rsidRDefault="005F2959" w:rsidP="00975420">
            <w:pPr>
              <w:spacing w:before="40" w:after="40"/>
              <w:jc w:val="center"/>
              <w:rPr>
                <w:color w:val="365F91" w:themeColor="accent1" w:themeShade="BF"/>
              </w:rPr>
            </w:pPr>
            <w:r w:rsidRPr="005F2959">
              <w:rPr>
                <w:color w:val="365F91" w:themeColor="accent1" w:themeShade="BF"/>
              </w:rPr>
              <w:t>25</w:t>
            </w:r>
          </w:p>
        </w:tc>
        <w:tc>
          <w:tcPr>
            <w:tcW w:w="1791" w:type="dxa"/>
            <w:shd w:val="clear" w:color="auto" w:fill="B8CCE4" w:themeFill="accent1" w:themeFillTint="66"/>
          </w:tcPr>
          <w:p w14:paraId="2DB56F76" w14:textId="7785E80A" w:rsidR="00975420" w:rsidRPr="00F83712" w:rsidRDefault="00C56CBC" w:rsidP="00975420">
            <w:pPr>
              <w:spacing w:before="40" w:after="40"/>
              <w:jc w:val="center"/>
              <w:rPr>
                <w:color w:val="365F91" w:themeColor="accent1" w:themeShade="BF"/>
              </w:rPr>
            </w:pPr>
            <w:r>
              <w:rPr>
                <w:color w:val="365F91" w:themeColor="accent1" w:themeShade="BF"/>
              </w:rPr>
              <w:t>25</w:t>
            </w:r>
            <w:r w:rsidR="00975420" w:rsidRPr="00F83712">
              <w:rPr>
                <w:color w:val="365F91" w:themeColor="accent1" w:themeShade="BF"/>
              </w:rPr>
              <w:t xml:space="preserve">  </w:t>
            </w:r>
          </w:p>
        </w:tc>
      </w:tr>
    </w:tbl>
    <w:p w14:paraId="7A9BFF5A" w14:textId="77777777" w:rsidR="00002FE7" w:rsidRDefault="00002FE7">
      <w:pPr>
        <w:rPr>
          <w:b/>
        </w:rPr>
      </w:pPr>
      <w:bookmarkStart w:id="3" w:name="centnitarwangmanwel"/>
      <w:bookmarkEnd w:id="3"/>
    </w:p>
    <w:p w14:paraId="0B36784E" w14:textId="77777777" w:rsidR="00FC3770" w:rsidRDefault="00FC3770">
      <w:pPr>
        <w:rPr>
          <w:b/>
        </w:rPr>
      </w:pPr>
    </w:p>
    <w:p w14:paraId="297E776F" w14:textId="77777777" w:rsidR="00C56CBC" w:rsidRDefault="00C56CBC">
      <w:pPr>
        <w:rPr>
          <w:b/>
        </w:rPr>
      </w:pPr>
    </w:p>
    <w:p w14:paraId="73B8A94C" w14:textId="77777777" w:rsidR="00C56CBC" w:rsidRDefault="00C56CBC">
      <w:pPr>
        <w:rPr>
          <w:b/>
        </w:rPr>
      </w:pPr>
    </w:p>
    <w:p w14:paraId="1FDD19B8" w14:textId="13D317B0" w:rsidR="00BB7911" w:rsidRPr="007500C4" w:rsidRDefault="00986BB7">
      <w:pPr>
        <w:rPr>
          <w:b/>
        </w:rPr>
      </w:pPr>
      <w:r w:rsidRPr="00986BB7">
        <w:rPr>
          <w:b/>
        </w:rPr>
        <w:t>Central North Island, Taranaki, Wanganui, Manawatu, Wellington</w:t>
      </w:r>
    </w:p>
    <w:p w14:paraId="47BA2ACC" w14:textId="77777777" w:rsidR="007500C4" w:rsidRDefault="007500C4" w:rsidP="00C56CBC">
      <w:pPr>
        <w:spacing w:after="120"/>
      </w:pPr>
      <w:r>
        <w:t xml:space="preserve">Probabilities are assigned in three categories: above average, near average, and below average. </w:t>
      </w:r>
    </w:p>
    <w:p w14:paraId="2453DEEE" w14:textId="2962959D" w:rsidR="00712ADD" w:rsidRPr="00975420" w:rsidRDefault="00712ADD" w:rsidP="00712ADD">
      <w:pPr>
        <w:pStyle w:val="ListParagraph"/>
        <w:numPr>
          <w:ilvl w:val="0"/>
          <w:numId w:val="2"/>
        </w:numPr>
        <w:rPr>
          <w:szCs w:val="24"/>
        </w:rPr>
      </w:pPr>
      <w:r w:rsidRPr="00975420">
        <w:rPr>
          <w:szCs w:val="24"/>
        </w:rPr>
        <w:t xml:space="preserve">Temperatures </w:t>
      </w:r>
      <w:r w:rsidR="00C56CBC" w:rsidRPr="000A45C8">
        <w:rPr>
          <w:szCs w:val="24"/>
        </w:rPr>
        <w:t>are likely (40-45% chance)</w:t>
      </w:r>
      <w:r w:rsidR="00C56CBC" w:rsidRPr="00975420">
        <w:rPr>
          <w:szCs w:val="24"/>
        </w:rPr>
        <w:t xml:space="preserve"> to be </w:t>
      </w:r>
      <w:r w:rsidR="00C56CBC">
        <w:rPr>
          <w:szCs w:val="24"/>
        </w:rPr>
        <w:t>average or above average</w:t>
      </w:r>
      <w:r w:rsidRPr="00975420">
        <w:rPr>
          <w:szCs w:val="24"/>
        </w:rPr>
        <w:t>.</w:t>
      </w:r>
    </w:p>
    <w:p w14:paraId="73DD5366" w14:textId="599E70A0" w:rsidR="005E5BBB" w:rsidRPr="00DC5A41" w:rsidRDefault="001E5D71" w:rsidP="00261299">
      <w:pPr>
        <w:pStyle w:val="ListParagraph"/>
        <w:numPr>
          <w:ilvl w:val="0"/>
          <w:numId w:val="2"/>
        </w:numPr>
        <w:rPr>
          <w:szCs w:val="24"/>
        </w:rPr>
      </w:pPr>
      <w:r w:rsidRPr="00DC5A41">
        <w:rPr>
          <w:szCs w:val="24"/>
        </w:rPr>
        <w:t xml:space="preserve">Rainfall totals </w:t>
      </w:r>
      <w:r w:rsidR="00DC5A41" w:rsidRPr="00DC5A41">
        <w:rPr>
          <w:szCs w:val="24"/>
        </w:rPr>
        <w:t>are equally likely (</w:t>
      </w:r>
      <w:r w:rsidR="00C56CBC">
        <w:rPr>
          <w:szCs w:val="24"/>
        </w:rPr>
        <w:t>40</w:t>
      </w:r>
      <w:r w:rsidR="00DC5A41" w:rsidRPr="00DC5A41">
        <w:rPr>
          <w:szCs w:val="24"/>
        </w:rPr>
        <w:t xml:space="preserve">% chance) </w:t>
      </w:r>
      <w:r w:rsidR="00712ADD" w:rsidRPr="00DC5A41">
        <w:rPr>
          <w:szCs w:val="24"/>
        </w:rPr>
        <w:t xml:space="preserve">to be in </w:t>
      </w:r>
      <w:r w:rsidR="00DC5A41" w:rsidRPr="00DC5A41">
        <w:rPr>
          <w:szCs w:val="24"/>
        </w:rPr>
        <w:t xml:space="preserve">the </w:t>
      </w:r>
      <w:r w:rsidR="00712ADD" w:rsidRPr="00DC5A41">
        <w:rPr>
          <w:szCs w:val="24"/>
        </w:rPr>
        <w:t xml:space="preserve">normal </w:t>
      </w:r>
      <w:r w:rsidR="001675CA">
        <w:rPr>
          <w:szCs w:val="24"/>
        </w:rPr>
        <w:t>or</w:t>
      </w:r>
      <w:r w:rsidR="00DC5A41" w:rsidRPr="00DC5A41">
        <w:rPr>
          <w:szCs w:val="24"/>
        </w:rPr>
        <w:t xml:space="preserve"> below normal </w:t>
      </w:r>
      <w:r w:rsidR="00712ADD" w:rsidRPr="00DC5A41">
        <w:rPr>
          <w:szCs w:val="24"/>
        </w:rPr>
        <w:t>range.</w:t>
      </w:r>
    </w:p>
    <w:p w14:paraId="22D684D7" w14:textId="7D6114D0" w:rsidR="0061499E" w:rsidRPr="0061499E" w:rsidRDefault="001E5D71" w:rsidP="00FE5B80">
      <w:pPr>
        <w:pStyle w:val="ListParagraph"/>
        <w:numPr>
          <w:ilvl w:val="0"/>
          <w:numId w:val="2"/>
        </w:numPr>
        <w:rPr>
          <w:szCs w:val="24"/>
        </w:rPr>
      </w:pPr>
      <w:r w:rsidRPr="0061499E">
        <w:rPr>
          <w:szCs w:val="24"/>
        </w:rPr>
        <w:t xml:space="preserve">Soil moisture levels </w:t>
      </w:r>
      <w:r w:rsidR="00C56CBC">
        <w:rPr>
          <w:szCs w:val="24"/>
        </w:rPr>
        <w:t xml:space="preserve">and river flows </w:t>
      </w:r>
      <w:r w:rsidR="0061499E" w:rsidRPr="0061499E">
        <w:rPr>
          <w:szCs w:val="24"/>
        </w:rPr>
        <w:t xml:space="preserve">are </w:t>
      </w:r>
      <w:r w:rsidR="00C56CBC">
        <w:rPr>
          <w:szCs w:val="24"/>
        </w:rPr>
        <w:t>most likely (4</w:t>
      </w:r>
      <w:r w:rsidR="0061499E" w:rsidRPr="0061499E">
        <w:rPr>
          <w:szCs w:val="24"/>
        </w:rPr>
        <w:t>5% chance) to be in the below normal range.</w:t>
      </w:r>
    </w:p>
    <w:p w14:paraId="5C6E897E" w14:textId="59363C28"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986BB7" w14:paraId="10141480" w14:textId="77777777" w:rsidTr="005E5BBB">
        <w:tc>
          <w:tcPr>
            <w:tcW w:w="1802" w:type="dxa"/>
            <w:shd w:val="clear" w:color="auto" w:fill="1F497D" w:themeFill="text2"/>
          </w:tcPr>
          <w:p w14:paraId="7E89D000" w14:textId="77777777" w:rsidR="00986BB7" w:rsidRDefault="00986BB7" w:rsidP="002907BF">
            <w:pPr>
              <w:spacing w:before="40" w:after="40"/>
            </w:pPr>
          </w:p>
        </w:tc>
        <w:tc>
          <w:tcPr>
            <w:tcW w:w="1825" w:type="dxa"/>
            <w:shd w:val="clear" w:color="auto" w:fill="1F497D" w:themeFill="text2"/>
          </w:tcPr>
          <w:p w14:paraId="07FD8E68" w14:textId="77777777" w:rsidR="00986BB7" w:rsidRPr="00C823B1" w:rsidRDefault="00986BB7"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54CEFBE" w14:textId="77777777" w:rsidR="00986BB7" w:rsidRPr="00C823B1" w:rsidRDefault="00986BB7"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13961C33" w14:textId="77777777" w:rsidR="00986BB7" w:rsidRPr="00C823B1" w:rsidRDefault="00986BB7"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0C491A5" w14:textId="77777777" w:rsidR="00986BB7" w:rsidRPr="00C823B1" w:rsidRDefault="00986BB7" w:rsidP="002907BF">
            <w:pPr>
              <w:spacing w:before="40" w:after="40"/>
              <w:jc w:val="center"/>
              <w:rPr>
                <w:color w:val="FFFFFF" w:themeColor="background1"/>
              </w:rPr>
            </w:pPr>
            <w:r w:rsidRPr="00C823B1">
              <w:rPr>
                <w:color w:val="FFFFFF" w:themeColor="background1"/>
              </w:rPr>
              <w:t>River flows</w:t>
            </w:r>
          </w:p>
        </w:tc>
      </w:tr>
      <w:tr w:rsidR="00F83712" w14:paraId="50878BCF" w14:textId="77777777" w:rsidTr="005E5BBB">
        <w:tc>
          <w:tcPr>
            <w:tcW w:w="1802" w:type="dxa"/>
            <w:shd w:val="clear" w:color="auto" w:fill="95B3D7" w:themeFill="accent1" w:themeFillTint="99"/>
          </w:tcPr>
          <w:p w14:paraId="6D6336C2" w14:textId="77777777" w:rsidR="00F83712" w:rsidRPr="00C823B1" w:rsidRDefault="00F83712"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238A807" w14:textId="5A89D927" w:rsidR="00F83712" w:rsidRPr="008A7988" w:rsidRDefault="00C56CBC" w:rsidP="00F83712">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2292D3DC" w14:textId="4325E616" w:rsidR="00F83712" w:rsidRPr="008A7988" w:rsidRDefault="00C56CBC" w:rsidP="00F83712">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75D6650D" w14:textId="06C84735" w:rsidR="00F83712" w:rsidRPr="00F83712" w:rsidRDefault="00C56CBC" w:rsidP="00F83712">
            <w:pPr>
              <w:spacing w:before="40" w:after="40"/>
              <w:jc w:val="center"/>
              <w:rPr>
                <w:color w:val="365F91" w:themeColor="accent1" w:themeShade="BF"/>
              </w:rPr>
            </w:pPr>
            <w:r>
              <w:rPr>
                <w:color w:val="365F91" w:themeColor="accent1" w:themeShade="BF"/>
              </w:rPr>
              <w:t>20</w:t>
            </w:r>
          </w:p>
        </w:tc>
        <w:tc>
          <w:tcPr>
            <w:tcW w:w="1791" w:type="dxa"/>
            <w:shd w:val="clear" w:color="auto" w:fill="B8CCE4" w:themeFill="accent1" w:themeFillTint="66"/>
          </w:tcPr>
          <w:p w14:paraId="3CEFA486" w14:textId="12632E28" w:rsidR="00F83712" w:rsidRPr="00975420" w:rsidRDefault="00C56CBC" w:rsidP="00F83712">
            <w:pPr>
              <w:spacing w:before="40" w:after="40"/>
              <w:jc w:val="center"/>
              <w:rPr>
                <w:color w:val="FF0000"/>
              </w:rPr>
            </w:pPr>
            <w:r>
              <w:rPr>
                <w:color w:val="365F91" w:themeColor="accent1" w:themeShade="BF"/>
              </w:rPr>
              <w:t>20</w:t>
            </w:r>
          </w:p>
        </w:tc>
      </w:tr>
      <w:tr w:rsidR="00F83712" w14:paraId="7DD3A47A" w14:textId="77777777" w:rsidTr="005E5BBB">
        <w:tc>
          <w:tcPr>
            <w:tcW w:w="1802" w:type="dxa"/>
            <w:shd w:val="clear" w:color="auto" w:fill="95B3D7" w:themeFill="accent1" w:themeFillTint="99"/>
          </w:tcPr>
          <w:p w14:paraId="7B0B69F3" w14:textId="77777777" w:rsidR="00F83712" w:rsidRPr="00C823B1" w:rsidRDefault="00F83712"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7FEC82BD" w14:textId="3E6B2843" w:rsidR="00F83712" w:rsidRPr="008A7988" w:rsidRDefault="00F83712" w:rsidP="00F83712">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2F60896B" w14:textId="63CAB8C9" w:rsidR="00F83712" w:rsidRPr="008A7988" w:rsidRDefault="00F83712"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258491FC" w14:textId="2A5AAE3A" w:rsidR="00F83712" w:rsidRPr="00F83712" w:rsidRDefault="00C56CBC" w:rsidP="00F83712">
            <w:pPr>
              <w:spacing w:before="40" w:after="40"/>
              <w:jc w:val="center"/>
              <w:rPr>
                <w:color w:val="365F91" w:themeColor="accent1" w:themeShade="BF"/>
              </w:rPr>
            </w:pPr>
            <w:r>
              <w:rPr>
                <w:color w:val="365F91" w:themeColor="accent1" w:themeShade="BF"/>
              </w:rPr>
              <w:t>35</w:t>
            </w:r>
          </w:p>
        </w:tc>
        <w:tc>
          <w:tcPr>
            <w:tcW w:w="1791" w:type="dxa"/>
            <w:shd w:val="clear" w:color="auto" w:fill="B8CCE4" w:themeFill="accent1" w:themeFillTint="66"/>
          </w:tcPr>
          <w:p w14:paraId="69E1284B" w14:textId="53F1F84D" w:rsidR="00F83712" w:rsidRPr="00975420" w:rsidRDefault="00C56CBC" w:rsidP="00F83712">
            <w:pPr>
              <w:spacing w:before="40" w:after="40"/>
              <w:jc w:val="center"/>
              <w:rPr>
                <w:color w:val="FF0000"/>
              </w:rPr>
            </w:pPr>
            <w:r>
              <w:rPr>
                <w:color w:val="365F91" w:themeColor="accent1" w:themeShade="BF"/>
              </w:rPr>
              <w:t>35</w:t>
            </w:r>
          </w:p>
        </w:tc>
      </w:tr>
      <w:tr w:rsidR="00F83712" w14:paraId="41FE675D" w14:textId="77777777" w:rsidTr="005E5BBB">
        <w:tc>
          <w:tcPr>
            <w:tcW w:w="1802" w:type="dxa"/>
            <w:shd w:val="clear" w:color="auto" w:fill="95B3D7" w:themeFill="accent1" w:themeFillTint="99"/>
          </w:tcPr>
          <w:p w14:paraId="3B59D75A" w14:textId="77777777" w:rsidR="00F83712" w:rsidRPr="00C823B1" w:rsidRDefault="00F83712"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00A77B6E" w14:textId="7A1E849C" w:rsidR="00F83712" w:rsidRPr="008A7988" w:rsidRDefault="00C56CBC" w:rsidP="00F83712">
            <w:pPr>
              <w:spacing w:before="40" w:after="40"/>
              <w:jc w:val="center"/>
              <w:rPr>
                <w:color w:val="1F497D" w:themeColor="text2"/>
              </w:rPr>
            </w:pPr>
            <w:r>
              <w:rPr>
                <w:color w:val="1F497D" w:themeColor="text2"/>
              </w:rPr>
              <w:t>15</w:t>
            </w:r>
          </w:p>
        </w:tc>
        <w:tc>
          <w:tcPr>
            <w:tcW w:w="1800" w:type="dxa"/>
            <w:shd w:val="clear" w:color="auto" w:fill="B8CCE4" w:themeFill="accent1" w:themeFillTint="66"/>
          </w:tcPr>
          <w:p w14:paraId="3436D55F" w14:textId="24E3AF5C" w:rsidR="00F83712" w:rsidRPr="008A7988" w:rsidRDefault="00C56CBC"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36A47003" w14:textId="2A21BC94" w:rsidR="00F83712" w:rsidRPr="00F83712" w:rsidRDefault="00C56CBC" w:rsidP="00F83712">
            <w:pPr>
              <w:spacing w:before="40" w:after="40"/>
              <w:jc w:val="center"/>
              <w:rPr>
                <w:color w:val="365F91" w:themeColor="accent1" w:themeShade="BF"/>
              </w:rPr>
            </w:pPr>
            <w:r>
              <w:rPr>
                <w:color w:val="365F91" w:themeColor="accent1" w:themeShade="BF"/>
              </w:rPr>
              <w:t>4</w:t>
            </w:r>
            <w:r w:rsidR="00F83712" w:rsidRPr="00F83712">
              <w:rPr>
                <w:color w:val="365F91" w:themeColor="accent1" w:themeShade="BF"/>
              </w:rPr>
              <w:t>5</w:t>
            </w:r>
          </w:p>
        </w:tc>
        <w:tc>
          <w:tcPr>
            <w:tcW w:w="1791" w:type="dxa"/>
            <w:shd w:val="clear" w:color="auto" w:fill="B8CCE4" w:themeFill="accent1" w:themeFillTint="66"/>
          </w:tcPr>
          <w:p w14:paraId="5D69E18B" w14:textId="659B67BE" w:rsidR="00F83712" w:rsidRPr="00975420" w:rsidRDefault="00C56CBC" w:rsidP="00F83712">
            <w:pPr>
              <w:tabs>
                <w:tab w:val="center" w:pos="787"/>
              </w:tabs>
              <w:spacing w:before="40" w:after="40"/>
              <w:jc w:val="center"/>
              <w:rPr>
                <w:color w:val="FF0000"/>
              </w:rPr>
            </w:pPr>
            <w:r>
              <w:rPr>
                <w:color w:val="365F91" w:themeColor="accent1" w:themeShade="BF"/>
              </w:rPr>
              <w:t>4</w:t>
            </w:r>
            <w:r w:rsidR="00F83712" w:rsidRPr="00F83712">
              <w:rPr>
                <w:color w:val="365F91" w:themeColor="accent1" w:themeShade="BF"/>
              </w:rPr>
              <w:t>5</w:t>
            </w:r>
          </w:p>
        </w:tc>
      </w:tr>
    </w:tbl>
    <w:p w14:paraId="1F9D7524" w14:textId="77777777" w:rsidR="00851A2A" w:rsidRDefault="00851A2A">
      <w:pPr>
        <w:rPr>
          <w:b/>
        </w:rPr>
      </w:pPr>
      <w:bookmarkStart w:id="4" w:name="gishbwair"/>
      <w:bookmarkEnd w:id="4"/>
    </w:p>
    <w:p w14:paraId="3515E989" w14:textId="77777777" w:rsidR="00986BB7" w:rsidRPr="00282FE0" w:rsidRDefault="00282FE0">
      <w:pPr>
        <w:rPr>
          <w:b/>
        </w:rPr>
      </w:pPr>
      <w:r w:rsidRPr="00282FE0">
        <w:rPr>
          <w:b/>
        </w:rPr>
        <w:t>Gisborne, Hawke’s Bay, Wairarapa</w:t>
      </w:r>
    </w:p>
    <w:p w14:paraId="770D9C50" w14:textId="77777777" w:rsidR="007500C4" w:rsidRDefault="007500C4" w:rsidP="00C56CBC">
      <w:pPr>
        <w:spacing w:after="120"/>
      </w:pPr>
      <w:r>
        <w:t xml:space="preserve">Probabilities are assigned in three categories: above average, near average, and below average. </w:t>
      </w:r>
    </w:p>
    <w:p w14:paraId="703A0544" w14:textId="77777777" w:rsidR="00975420" w:rsidRPr="00975420" w:rsidRDefault="00975420" w:rsidP="00975420">
      <w:pPr>
        <w:pStyle w:val="ListParagraph"/>
        <w:numPr>
          <w:ilvl w:val="0"/>
          <w:numId w:val="2"/>
        </w:numPr>
        <w:rPr>
          <w:szCs w:val="24"/>
        </w:rPr>
      </w:pPr>
      <w:r w:rsidRPr="00975420">
        <w:rPr>
          <w:szCs w:val="24"/>
        </w:rPr>
        <w:t>Temperatures are most likely (50% chance) to be in the above average range.</w:t>
      </w:r>
    </w:p>
    <w:p w14:paraId="22CF5EFC" w14:textId="230F92D0" w:rsidR="00DC5A41" w:rsidRPr="00DC5A41" w:rsidRDefault="00DC5A41" w:rsidP="00DC5A41">
      <w:pPr>
        <w:pStyle w:val="ListParagraph"/>
        <w:numPr>
          <w:ilvl w:val="0"/>
          <w:numId w:val="2"/>
        </w:numPr>
        <w:rPr>
          <w:szCs w:val="24"/>
        </w:rPr>
      </w:pPr>
      <w:r w:rsidRPr="00DC5A41">
        <w:rPr>
          <w:szCs w:val="24"/>
        </w:rPr>
        <w:t xml:space="preserve">Rainfall totals </w:t>
      </w:r>
      <w:r w:rsidR="00C56CBC" w:rsidRPr="00DC5A41">
        <w:rPr>
          <w:szCs w:val="24"/>
        </w:rPr>
        <w:t>are equally likely (</w:t>
      </w:r>
      <w:r w:rsidR="00C56CBC">
        <w:rPr>
          <w:szCs w:val="24"/>
        </w:rPr>
        <w:t>40</w:t>
      </w:r>
      <w:r w:rsidR="00C56CBC" w:rsidRPr="00DC5A41">
        <w:rPr>
          <w:szCs w:val="24"/>
        </w:rPr>
        <w:t xml:space="preserve">% chance) to be in the normal </w:t>
      </w:r>
      <w:r w:rsidR="00C56CBC">
        <w:rPr>
          <w:szCs w:val="24"/>
        </w:rPr>
        <w:t>or</w:t>
      </w:r>
      <w:r w:rsidR="00C56CBC" w:rsidRPr="00DC5A41">
        <w:rPr>
          <w:szCs w:val="24"/>
        </w:rPr>
        <w:t xml:space="preserve"> </w:t>
      </w:r>
      <w:r w:rsidR="00C56CBC">
        <w:rPr>
          <w:szCs w:val="24"/>
        </w:rPr>
        <w:t>above</w:t>
      </w:r>
      <w:r w:rsidR="00C56CBC" w:rsidRPr="00DC5A41">
        <w:rPr>
          <w:szCs w:val="24"/>
        </w:rPr>
        <w:t xml:space="preserve"> normal range</w:t>
      </w:r>
      <w:r w:rsidRPr="00DC5A41">
        <w:rPr>
          <w:szCs w:val="24"/>
        </w:rPr>
        <w:t>.</w:t>
      </w:r>
    </w:p>
    <w:p w14:paraId="1335CB57" w14:textId="282A3890" w:rsidR="0061499E" w:rsidRDefault="0061499E" w:rsidP="0061499E">
      <w:pPr>
        <w:pStyle w:val="ListParagraph"/>
        <w:numPr>
          <w:ilvl w:val="0"/>
          <w:numId w:val="2"/>
        </w:numPr>
        <w:rPr>
          <w:szCs w:val="24"/>
        </w:rPr>
      </w:pPr>
      <w:r w:rsidRPr="0061499E">
        <w:rPr>
          <w:szCs w:val="24"/>
        </w:rPr>
        <w:t xml:space="preserve">Soil moisture levels </w:t>
      </w:r>
      <w:r w:rsidR="005255F1">
        <w:rPr>
          <w:szCs w:val="24"/>
        </w:rPr>
        <w:t xml:space="preserve">and river flows </w:t>
      </w:r>
      <w:r w:rsidRPr="0061499E">
        <w:rPr>
          <w:szCs w:val="24"/>
        </w:rPr>
        <w:t xml:space="preserve">are about equally likely (40-35% chance) to be in the near normal or </w:t>
      </w:r>
      <w:r>
        <w:rPr>
          <w:szCs w:val="24"/>
        </w:rPr>
        <w:t>above</w:t>
      </w:r>
      <w:r w:rsidRPr="0061499E">
        <w:rPr>
          <w:szCs w:val="24"/>
        </w:rPr>
        <w:t xml:space="preserve"> normal range.</w:t>
      </w:r>
    </w:p>
    <w:p w14:paraId="4314348D" w14:textId="10AEAB0B"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282FE0" w14:paraId="306F42F7" w14:textId="77777777" w:rsidTr="00B46CF6">
        <w:tc>
          <w:tcPr>
            <w:tcW w:w="1802" w:type="dxa"/>
            <w:shd w:val="clear" w:color="auto" w:fill="1F497D" w:themeFill="text2"/>
          </w:tcPr>
          <w:p w14:paraId="25439B76" w14:textId="77777777" w:rsidR="00282FE0" w:rsidRDefault="00282FE0" w:rsidP="002907BF">
            <w:pPr>
              <w:spacing w:before="40" w:after="40"/>
            </w:pPr>
          </w:p>
        </w:tc>
        <w:tc>
          <w:tcPr>
            <w:tcW w:w="1825" w:type="dxa"/>
            <w:shd w:val="clear" w:color="auto" w:fill="1F497D" w:themeFill="text2"/>
          </w:tcPr>
          <w:p w14:paraId="2DAFB88A" w14:textId="77777777" w:rsidR="00282FE0" w:rsidRPr="00C823B1" w:rsidRDefault="00282FE0" w:rsidP="002907BF">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4947423A" w14:textId="77777777" w:rsidR="00282FE0" w:rsidRPr="00C823B1" w:rsidRDefault="00282FE0" w:rsidP="002907BF">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DC47879" w14:textId="77777777" w:rsidR="00282FE0" w:rsidRPr="00C823B1" w:rsidRDefault="00282FE0" w:rsidP="002907BF">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054E85CA" w14:textId="77777777" w:rsidR="00282FE0" w:rsidRPr="00C823B1" w:rsidRDefault="00282FE0" w:rsidP="002907BF">
            <w:pPr>
              <w:spacing w:before="40" w:after="40"/>
              <w:jc w:val="center"/>
              <w:rPr>
                <w:color w:val="FFFFFF" w:themeColor="background1"/>
              </w:rPr>
            </w:pPr>
            <w:r w:rsidRPr="00C823B1">
              <w:rPr>
                <w:color w:val="FFFFFF" w:themeColor="background1"/>
              </w:rPr>
              <w:t>River flows</w:t>
            </w:r>
          </w:p>
        </w:tc>
      </w:tr>
      <w:tr w:rsidR="005F2959" w14:paraId="468AF085" w14:textId="77777777" w:rsidTr="00B46CF6">
        <w:tc>
          <w:tcPr>
            <w:tcW w:w="1802" w:type="dxa"/>
            <w:shd w:val="clear" w:color="auto" w:fill="95B3D7" w:themeFill="accent1" w:themeFillTint="99"/>
          </w:tcPr>
          <w:p w14:paraId="3768DA7E" w14:textId="77777777" w:rsidR="005F2959" w:rsidRPr="00C823B1" w:rsidRDefault="005F2959" w:rsidP="005F2959">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4C92E8AB" w14:textId="6B7E1ADD" w:rsidR="005F2959" w:rsidRPr="008A7988" w:rsidRDefault="005F2959" w:rsidP="005F2959">
            <w:pPr>
              <w:spacing w:before="40" w:after="40"/>
              <w:jc w:val="center"/>
              <w:rPr>
                <w:color w:val="1F497D" w:themeColor="text2"/>
              </w:rPr>
            </w:pPr>
            <w:r>
              <w:rPr>
                <w:color w:val="1F497D" w:themeColor="text2"/>
              </w:rPr>
              <w:t>50</w:t>
            </w:r>
          </w:p>
        </w:tc>
        <w:tc>
          <w:tcPr>
            <w:tcW w:w="1800" w:type="dxa"/>
            <w:shd w:val="clear" w:color="auto" w:fill="B8CCE4" w:themeFill="accent1" w:themeFillTint="66"/>
          </w:tcPr>
          <w:p w14:paraId="3AF4BA3E" w14:textId="12665A70" w:rsidR="005F2959" w:rsidRPr="008A7988" w:rsidRDefault="00C56CBC" w:rsidP="005F2959">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5999B95C" w14:textId="23F08E39" w:rsidR="005F2959" w:rsidRPr="00975420" w:rsidRDefault="005F2959" w:rsidP="005F2959">
            <w:pPr>
              <w:spacing w:before="40" w:after="40"/>
              <w:jc w:val="center"/>
              <w:rPr>
                <w:color w:val="FF0000"/>
              </w:rPr>
            </w:pPr>
            <w:r w:rsidRPr="005F2959">
              <w:rPr>
                <w:color w:val="365F91" w:themeColor="accent1" w:themeShade="BF"/>
              </w:rPr>
              <w:t>35</w:t>
            </w:r>
          </w:p>
        </w:tc>
        <w:tc>
          <w:tcPr>
            <w:tcW w:w="1791" w:type="dxa"/>
            <w:shd w:val="clear" w:color="auto" w:fill="B8CCE4" w:themeFill="accent1" w:themeFillTint="66"/>
          </w:tcPr>
          <w:p w14:paraId="7968DA48" w14:textId="3A8290A0" w:rsidR="005F2959" w:rsidRPr="00975420" w:rsidRDefault="005F2959" w:rsidP="005F2959">
            <w:pPr>
              <w:spacing w:before="40" w:after="40"/>
              <w:jc w:val="center"/>
              <w:rPr>
                <w:color w:val="FF0000"/>
              </w:rPr>
            </w:pPr>
            <w:r w:rsidRPr="005F2959">
              <w:rPr>
                <w:color w:val="365F91" w:themeColor="accent1" w:themeShade="BF"/>
              </w:rPr>
              <w:t>35</w:t>
            </w:r>
          </w:p>
        </w:tc>
      </w:tr>
      <w:tr w:rsidR="005F2959" w14:paraId="39D42332" w14:textId="77777777" w:rsidTr="00B46CF6">
        <w:tc>
          <w:tcPr>
            <w:tcW w:w="1802" w:type="dxa"/>
            <w:shd w:val="clear" w:color="auto" w:fill="95B3D7" w:themeFill="accent1" w:themeFillTint="99"/>
          </w:tcPr>
          <w:p w14:paraId="5B39FB9A" w14:textId="77777777" w:rsidR="005F2959" w:rsidRPr="00C823B1" w:rsidRDefault="005F2959" w:rsidP="005F2959">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A762241" w14:textId="358C3F8F" w:rsidR="005F2959" w:rsidRPr="008A7988" w:rsidRDefault="005F2959" w:rsidP="005F2959">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010CF341" w14:textId="7ED7693A" w:rsidR="005F2959" w:rsidRPr="008A7988" w:rsidRDefault="00C56CBC" w:rsidP="005F2959">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68DCBDB5" w14:textId="5C6438DB" w:rsidR="005F2959" w:rsidRPr="00975420" w:rsidRDefault="005F2959" w:rsidP="005F2959">
            <w:pPr>
              <w:spacing w:before="40" w:after="40"/>
              <w:jc w:val="center"/>
              <w:rPr>
                <w:color w:val="FF0000"/>
              </w:rPr>
            </w:pPr>
            <w:r w:rsidRPr="005F2959">
              <w:rPr>
                <w:color w:val="365F91" w:themeColor="accent1" w:themeShade="BF"/>
              </w:rPr>
              <w:t>40</w:t>
            </w:r>
          </w:p>
        </w:tc>
        <w:tc>
          <w:tcPr>
            <w:tcW w:w="1791" w:type="dxa"/>
            <w:shd w:val="clear" w:color="auto" w:fill="B8CCE4" w:themeFill="accent1" w:themeFillTint="66"/>
          </w:tcPr>
          <w:p w14:paraId="7766B253" w14:textId="33CE8B5E" w:rsidR="005F2959" w:rsidRPr="00975420" w:rsidRDefault="005F2959" w:rsidP="005F2959">
            <w:pPr>
              <w:spacing w:before="40" w:after="40"/>
              <w:jc w:val="center"/>
              <w:rPr>
                <w:color w:val="FF0000"/>
              </w:rPr>
            </w:pPr>
            <w:r w:rsidRPr="005F2959">
              <w:rPr>
                <w:color w:val="365F91" w:themeColor="accent1" w:themeShade="BF"/>
              </w:rPr>
              <w:t>40</w:t>
            </w:r>
          </w:p>
        </w:tc>
      </w:tr>
      <w:tr w:rsidR="005F2959" w14:paraId="60316043" w14:textId="77777777" w:rsidTr="00B46CF6">
        <w:tc>
          <w:tcPr>
            <w:tcW w:w="1802" w:type="dxa"/>
            <w:shd w:val="clear" w:color="auto" w:fill="95B3D7" w:themeFill="accent1" w:themeFillTint="99"/>
          </w:tcPr>
          <w:p w14:paraId="1A57178C" w14:textId="77777777" w:rsidR="005F2959" w:rsidRPr="00C823B1" w:rsidRDefault="005F2959" w:rsidP="005F2959">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A2F1C4B" w14:textId="2250CA00" w:rsidR="005F2959" w:rsidRPr="008A7988" w:rsidRDefault="005F2959" w:rsidP="005F2959">
            <w:pPr>
              <w:spacing w:before="40" w:after="40"/>
              <w:jc w:val="center"/>
              <w:rPr>
                <w:color w:val="1F497D" w:themeColor="text2"/>
              </w:rPr>
            </w:pPr>
            <w:r>
              <w:rPr>
                <w:color w:val="1F497D" w:themeColor="text2"/>
              </w:rPr>
              <w:t>10</w:t>
            </w:r>
          </w:p>
        </w:tc>
        <w:tc>
          <w:tcPr>
            <w:tcW w:w="1800" w:type="dxa"/>
            <w:shd w:val="clear" w:color="auto" w:fill="B8CCE4" w:themeFill="accent1" w:themeFillTint="66"/>
          </w:tcPr>
          <w:p w14:paraId="1C5D3932" w14:textId="2823D544" w:rsidR="005F2959" w:rsidRPr="008A7988" w:rsidRDefault="005F2959" w:rsidP="005F2959">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3F6805BC" w14:textId="149E34E4" w:rsidR="005F2959" w:rsidRPr="00975420" w:rsidRDefault="005F2959" w:rsidP="005F2959">
            <w:pPr>
              <w:spacing w:before="40" w:after="40"/>
              <w:jc w:val="center"/>
              <w:rPr>
                <w:color w:val="FF0000"/>
              </w:rPr>
            </w:pPr>
            <w:r w:rsidRPr="005F2959">
              <w:rPr>
                <w:color w:val="365F91" w:themeColor="accent1" w:themeShade="BF"/>
              </w:rPr>
              <w:t>25</w:t>
            </w:r>
          </w:p>
        </w:tc>
        <w:tc>
          <w:tcPr>
            <w:tcW w:w="1791" w:type="dxa"/>
            <w:shd w:val="clear" w:color="auto" w:fill="B8CCE4" w:themeFill="accent1" w:themeFillTint="66"/>
          </w:tcPr>
          <w:p w14:paraId="14B0DD95" w14:textId="52FD690C" w:rsidR="005F2959" w:rsidRPr="00975420" w:rsidRDefault="005F2959" w:rsidP="005F2959">
            <w:pPr>
              <w:spacing w:before="40" w:after="40"/>
              <w:jc w:val="center"/>
              <w:rPr>
                <w:color w:val="FF0000"/>
              </w:rPr>
            </w:pPr>
            <w:r w:rsidRPr="005F2959">
              <w:rPr>
                <w:color w:val="365F91" w:themeColor="accent1" w:themeShade="BF"/>
              </w:rPr>
              <w:t>25</w:t>
            </w:r>
          </w:p>
        </w:tc>
      </w:tr>
    </w:tbl>
    <w:p w14:paraId="278003CA" w14:textId="77777777" w:rsidR="00C56CBC" w:rsidRDefault="00C56CBC">
      <w:pPr>
        <w:rPr>
          <w:b/>
        </w:rPr>
      </w:pPr>
    </w:p>
    <w:p w14:paraId="6146E0F3" w14:textId="6D4E3E2A" w:rsidR="002907BF" w:rsidRPr="002907BF" w:rsidRDefault="002907BF">
      <w:pPr>
        <w:rPr>
          <w:b/>
        </w:rPr>
      </w:pPr>
      <w:bookmarkStart w:id="5" w:name="nelsmarlbull"/>
      <w:bookmarkEnd w:id="5"/>
      <w:r w:rsidRPr="002907BF">
        <w:rPr>
          <w:b/>
        </w:rPr>
        <w:t>Nelson, Marlborough, Buller</w:t>
      </w:r>
    </w:p>
    <w:p w14:paraId="64B0660D" w14:textId="77777777" w:rsidR="007500C4" w:rsidRDefault="007500C4" w:rsidP="008E30BD">
      <w:pPr>
        <w:spacing w:after="120"/>
      </w:pPr>
      <w:r>
        <w:t xml:space="preserve">Probabilities are assigned in three categories: above average, near average, and below average. </w:t>
      </w:r>
    </w:p>
    <w:p w14:paraId="2444209B" w14:textId="34F263D5" w:rsidR="003E7DDC" w:rsidRPr="00975420" w:rsidRDefault="00712ADD" w:rsidP="00712ADD">
      <w:pPr>
        <w:pStyle w:val="ListParagraph"/>
        <w:numPr>
          <w:ilvl w:val="0"/>
          <w:numId w:val="2"/>
        </w:numPr>
        <w:rPr>
          <w:szCs w:val="24"/>
        </w:rPr>
      </w:pPr>
      <w:r w:rsidRPr="00975420">
        <w:rPr>
          <w:szCs w:val="24"/>
        </w:rPr>
        <w:t>Temperatures are</w:t>
      </w:r>
      <w:r w:rsidR="0041408A" w:rsidRPr="00975420">
        <w:rPr>
          <w:szCs w:val="24"/>
        </w:rPr>
        <w:t xml:space="preserve"> </w:t>
      </w:r>
      <w:r w:rsidRPr="00975420">
        <w:rPr>
          <w:szCs w:val="24"/>
        </w:rPr>
        <w:t>likely (</w:t>
      </w:r>
      <w:r w:rsidR="0041408A" w:rsidRPr="00975420">
        <w:rPr>
          <w:szCs w:val="24"/>
        </w:rPr>
        <w:t>40-45</w:t>
      </w:r>
      <w:r w:rsidRPr="00975420">
        <w:rPr>
          <w:szCs w:val="24"/>
        </w:rPr>
        <w:t xml:space="preserve">% chance) to be in the </w:t>
      </w:r>
      <w:r w:rsidR="0041408A" w:rsidRPr="00975420">
        <w:rPr>
          <w:szCs w:val="24"/>
        </w:rPr>
        <w:t xml:space="preserve">average or </w:t>
      </w:r>
      <w:r w:rsidR="00353B52" w:rsidRPr="00975420">
        <w:rPr>
          <w:szCs w:val="24"/>
        </w:rPr>
        <w:t>above</w:t>
      </w:r>
      <w:r w:rsidRPr="00975420">
        <w:rPr>
          <w:szCs w:val="24"/>
        </w:rPr>
        <w:t xml:space="preserve"> average range.</w:t>
      </w:r>
    </w:p>
    <w:p w14:paraId="22BBC1A2" w14:textId="2DE9A6AB" w:rsidR="00DC5A41" w:rsidRPr="00DC5A41" w:rsidRDefault="00DC5A41" w:rsidP="00DC5A41">
      <w:pPr>
        <w:pStyle w:val="ListParagraph"/>
        <w:numPr>
          <w:ilvl w:val="0"/>
          <w:numId w:val="2"/>
        </w:numPr>
        <w:rPr>
          <w:szCs w:val="24"/>
        </w:rPr>
      </w:pPr>
      <w:r w:rsidRPr="00DC5A41">
        <w:rPr>
          <w:szCs w:val="24"/>
        </w:rPr>
        <w:t>Rainfall totals</w:t>
      </w:r>
      <w:r w:rsidR="00C56CBC">
        <w:rPr>
          <w:szCs w:val="24"/>
        </w:rPr>
        <w:t xml:space="preserve">, soil moisture levels and river flows are all </w:t>
      </w:r>
      <w:r w:rsidRPr="00DC5A41">
        <w:rPr>
          <w:szCs w:val="24"/>
        </w:rPr>
        <w:t>equally likely (</w:t>
      </w:r>
      <w:r w:rsidR="00C56CBC">
        <w:rPr>
          <w:szCs w:val="24"/>
        </w:rPr>
        <w:t>40</w:t>
      </w:r>
      <w:r w:rsidRPr="00DC5A41">
        <w:rPr>
          <w:szCs w:val="24"/>
        </w:rPr>
        <w:t xml:space="preserve">% chance) to be in the normal </w:t>
      </w:r>
      <w:r w:rsidR="001675CA">
        <w:rPr>
          <w:szCs w:val="24"/>
        </w:rPr>
        <w:t>or</w:t>
      </w:r>
      <w:r w:rsidRPr="00DC5A41">
        <w:rPr>
          <w:szCs w:val="24"/>
        </w:rPr>
        <w:t xml:space="preserve"> below normal range.</w:t>
      </w:r>
    </w:p>
    <w:p w14:paraId="50F46936" w14:textId="17E476AD" w:rsidR="007500C4" w:rsidRDefault="007500C4" w:rsidP="00C56CBC">
      <w:pPr>
        <w:spacing w:after="120"/>
      </w:pPr>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533BD" w14:paraId="6AD5AA5E" w14:textId="77777777" w:rsidTr="007D4E28">
        <w:tc>
          <w:tcPr>
            <w:tcW w:w="1802" w:type="dxa"/>
            <w:shd w:val="clear" w:color="auto" w:fill="1F497D" w:themeFill="text2"/>
          </w:tcPr>
          <w:p w14:paraId="52354E6F" w14:textId="77777777" w:rsidR="005533BD" w:rsidRDefault="005533BD" w:rsidP="00824BDC">
            <w:pPr>
              <w:spacing w:before="40" w:after="40"/>
            </w:pPr>
          </w:p>
        </w:tc>
        <w:tc>
          <w:tcPr>
            <w:tcW w:w="1825" w:type="dxa"/>
            <w:shd w:val="clear" w:color="auto" w:fill="1F497D" w:themeFill="text2"/>
          </w:tcPr>
          <w:p w14:paraId="620EE7D1" w14:textId="77777777" w:rsidR="005533BD" w:rsidRPr="00C823B1" w:rsidRDefault="005533BD"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70E0218D" w14:textId="77777777" w:rsidR="005533BD" w:rsidRPr="00C823B1" w:rsidRDefault="005533BD"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61741C40" w14:textId="77777777" w:rsidR="005533BD" w:rsidRPr="00C823B1" w:rsidRDefault="005533BD"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6CB12C" w14:textId="77777777" w:rsidR="005533BD" w:rsidRPr="00C823B1" w:rsidRDefault="005533BD" w:rsidP="00824BDC">
            <w:pPr>
              <w:spacing w:before="40" w:after="40"/>
              <w:jc w:val="center"/>
              <w:rPr>
                <w:color w:val="FFFFFF" w:themeColor="background1"/>
              </w:rPr>
            </w:pPr>
            <w:r w:rsidRPr="00C823B1">
              <w:rPr>
                <w:color w:val="FFFFFF" w:themeColor="background1"/>
              </w:rPr>
              <w:t>River flows</w:t>
            </w:r>
          </w:p>
        </w:tc>
      </w:tr>
      <w:tr w:rsidR="00F83712" w14:paraId="52DD080D" w14:textId="77777777" w:rsidTr="007D4E28">
        <w:tc>
          <w:tcPr>
            <w:tcW w:w="1802" w:type="dxa"/>
            <w:shd w:val="clear" w:color="auto" w:fill="95B3D7" w:themeFill="accent1" w:themeFillTint="99"/>
          </w:tcPr>
          <w:p w14:paraId="21F5B9A2" w14:textId="77777777" w:rsidR="00F83712" w:rsidRPr="00C823B1" w:rsidRDefault="00F83712"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6ADF3B77" w14:textId="30447016" w:rsidR="00F83712" w:rsidRPr="008A7988" w:rsidRDefault="00F83712" w:rsidP="00F83712">
            <w:pPr>
              <w:spacing w:before="40" w:after="40"/>
              <w:jc w:val="center"/>
              <w:rPr>
                <w:color w:val="1F497D" w:themeColor="text2"/>
              </w:rPr>
            </w:pPr>
            <w:r>
              <w:rPr>
                <w:color w:val="1F497D" w:themeColor="text2"/>
              </w:rPr>
              <w:t>45</w:t>
            </w:r>
          </w:p>
        </w:tc>
        <w:tc>
          <w:tcPr>
            <w:tcW w:w="1800" w:type="dxa"/>
            <w:shd w:val="clear" w:color="auto" w:fill="B8CCE4" w:themeFill="accent1" w:themeFillTint="66"/>
          </w:tcPr>
          <w:p w14:paraId="10F9263D" w14:textId="22AFCED8" w:rsidR="00F83712" w:rsidRPr="008A7988" w:rsidRDefault="00C56CBC" w:rsidP="00F83712">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413CBC1D" w14:textId="4C3C8AB0" w:rsidR="00F83712" w:rsidRPr="00975420" w:rsidRDefault="00C56CBC" w:rsidP="00F83712">
            <w:pPr>
              <w:spacing w:before="40" w:after="40"/>
              <w:jc w:val="center"/>
              <w:rPr>
                <w:color w:val="FF0000"/>
              </w:rPr>
            </w:pPr>
            <w:r>
              <w:rPr>
                <w:color w:val="365F91" w:themeColor="accent1" w:themeShade="BF"/>
              </w:rPr>
              <w:t>20</w:t>
            </w:r>
          </w:p>
        </w:tc>
        <w:tc>
          <w:tcPr>
            <w:tcW w:w="1791" w:type="dxa"/>
            <w:shd w:val="clear" w:color="auto" w:fill="B8CCE4" w:themeFill="accent1" w:themeFillTint="66"/>
          </w:tcPr>
          <w:p w14:paraId="52098917" w14:textId="481A9767" w:rsidR="00F83712" w:rsidRPr="00975420" w:rsidRDefault="00C56CBC" w:rsidP="00F83712">
            <w:pPr>
              <w:tabs>
                <w:tab w:val="left" w:pos="640"/>
                <w:tab w:val="center" w:pos="816"/>
              </w:tabs>
              <w:spacing w:before="40" w:after="40"/>
              <w:jc w:val="center"/>
              <w:rPr>
                <w:color w:val="FF0000"/>
              </w:rPr>
            </w:pPr>
            <w:r>
              <w:rPr>
                <w:color w:val="365F91" w:themeColor="accent1" w:themeShade="BF"/>
              </w:rPr>
              <w:t>20</w:t>
            </w:r>
          </w:p>
        </w:tc>
      </w:tr>
      <w:tr w:rsidR="00F83712" w14:paraId="0078C34A" w14:textId="77777777" w:rsidTr="007D4E28">
        <w:tc>
          <w:tcPr>
            <w:tcW w:w="1802" w:type="dxa"/>
            <w:shd w:val="clear" w:color="auto" w:fill="95B3D7" w:themeFill="accent1" w:themeFillTint="99"/>
          </w:tcPr>
          <w:p w14:paraId="048ACC9E" w14:textId="77777777" w:rsidR="00F83712" w:rsidRPr="00C823B1" w:rsidRDefault="00F83712"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5BD88078" w14:textId="02D4A7B5" w:rsidR="00F83712" w:rsidRPr="008A7988" w:rsidRDefault="00F83712" w:rsidP="00F83712">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BC568D7" w14:textId="758FAEBB" w:rsidR="00F83712" w:rsidRPr="008A7988" w:rsidRDefault="00F83712"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F53D37F" w14:textId="12AB73CB" w:rsidR="00F83712" w:rsidRPr="00975420" w:rsidRDefault="00F83712" w:rsidP="00F83712">
            <w:pPr>
              <w:spacing w:before="40" w:after="40"/>
              <w:jc w:val="center"/>
              <w:rPr>
                <w:color w:val="FF0000"/>
              </w:rPr>
            </w:pPr>
            <w:r w:rsidRPr="00F83712">
              <w:rPr>
                <w:color w:val="365F91" w:themeColor="accent1" w:themeShade="BF"/>
              </w:rPr>
              <w:t>40</w:t>
            </w:r>
          </w:p>
        </w:tc>
        <w:tc>
          <w:tcPr>
            <w:tcW w:w="1791" w:type="dxa"/>
            <w:shd w:val="clear" w:color="auto" w:fill="B8CCE4" w:themeFill="accent1" w:themeFillTint="66"/>
          </w:tcPr>
          <w:p w14:paraId="4DE5B5B5" w14:textId="16F700F3" w:rsidR="00F83712" w:rsidRPr="00975420" w:rsidRDefault="00F83712" w:rsidP="00F83712">
            <w:pPr>
              <w:spacing w:before="40" w:after="40"/>
              <w:jc w:val="center"/>
              <w:rPr>
                <w:color w:val="FF0000"/>
              </w:rPr>
            </w:pPr>
            <w:r w:rsidRPr="00F83712">
              <w:rPr>
                <w:color w:val="365F91" w:themeColor="accent1" w:themeShade="BF"/>
              </w:rPr>
              <w:t>40</w:t>
            </w:r>
          </w:p>
        </w:tc>
      </w:tr>
      <w:tr w:rsidR="00F83712" w14:paraId="16FD1F3B" w14:textId="77777777" w:rsidTr="007D4E28">
        <w:tc>
          <w:tcPr>
            <w:tcW w:w="1802" w:type="dxa"/>
            <w:shd w:val="clear" w:color="auto" w:fill="95B3D7" w:themeFill="accent1" w:themeFillTint="99"/>
          </w:tcPr>
          <w:p w14:paraId="33E89BE4" w14:textId="77777777" w:rsidR="00F83712" w:rsidRPr="00C823B1" w:rsidRDefault="00F83712"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7DB14188" w14:textId="103B154A" w:rsidR="00F83712" w:rsidRPr="008A7988" w:rsidRDefault="00F83712" w:rsidP="00F83712">
            <w:pPr>
              <w:spacing w:before="40" w:after="40"/>
              <w:jc w:val="center"/>
              <w:rPr>
                <w:color w:val="1F497D" w:themeColor="text2"/>
              </w:rPr>
            </w:pPr>
            <w:r>
              <w:rPr>
                <w:color w:val="1F497D" w:themeColor="text2"/>
              </w:rPr>
              <w:t>15</w:t>
            </w:r>
          </w:p>
        </w:tc>
        <w:tc>
          <w:tcPr>
            <w:tcW w:w="1800" w:type="dxa"/>
            <w:shd w:val="clear" w:color="auto" w:fill="B8CCE4" w:themeFill="accent1" w:themeFillTint="66"/>
          </w:tcPr>
          <w:p w14:paraId="142C0398" w14:textId="655473A7" w:rsidR="00F83712" w:rsidRPr="008A7988" w:rsidRDefault="00C56CBC" w:rsidP="00F83712">
            <w:pPr>
              <w:spacing w:before="40" w:after="40"/>
              <w:jc w:val="center"/>
              <w:rPr>
                <w:color w:val="1F497D" w:themeColor="text2"/>
              </w:rPr>
            </w:pPr>
            <w:r>
              <w:rPr>
                <w:color w:val="1F497D" w:themeColor="text2"/>
              </w:rPr>
              <w:t>40</w:t>
            </w:r>
          </w:p>
        </w:tc>
        <w:tc>
          <w:tcPr>
            <w:tcW w:w="1808" w:type="dxa"/>
            <w:shd w:val="clear" w:color="auto" w:fill="B8CCE4" w:themeFill="accent1" w:themeFillTint="66"/>
          </w:tcPr>
          <w:p w14:paraId="77929FC7" w14:textId="4DC2279A" w:rsidR="00F83712" w:rsidRPr="00975420" w:rsidRDefault="00C56CBC" w:rsidP="00F83712">
            <w:pPr>
              <w:spacing w:before="40" w:after="40"/>
              <w:jc w:val="center"/>
              <w:rPr>
                <w:color w:val="FF0000"/>
              </w:rPr>
            </w:pPr>
            <w:r>
              <w:rPr>
                <w:color w:val="365F91" w:themeColor="accent1" w:themeShade="BF"/>
              </w:rPr>
              <w:t>40</w:t>
            </w:r>
          </w:p>
        </w:tc>
        <w:tc>
          <w:tcPr>
            <w:tcW w:w="1791" w:type="dxa"/>
            <w:shd w:val="clear" w:color="auto" w:fill="B8CCE4" w:themeFill="accent1" w:themeFillTint="66"/>
          </w:tcPr>
          <w:p w14:paraId="4F089306" w14:textId="0EB9E7B6" w:rsidR="00F83712" w:rsidRPr="00975420" w:rsidRDefault="00C56CBC" w:rsidP="00F83712">
            <w:pPr>
              <w:spacing w:before="40" w:after="40"/>
              <w:jc w:val="center"/>
              <w:rPr>
                <w:color w:val="FF0000"/>
              </w:rPr>
            </w:pPr>
            <w:r>
              <w:rPr>
                <w:color w:val="365F91" w:themeColor="accent1" w:themeShade="BF"/>
              </w:rPr>
              <w:t>4</w:t>
            </w:r>
            <w:r w:rsidR="00F83712" w:rsidRPr="00F83712">
              <w:rPr>
                <w:color w:val="365F91" w:themeColor="accent1" w:themeShade="BF"/>
              </w:rPr>
              <w:t xml:space="preserve">0  </w:t>
            </w:r>
          </w:p>
        </w:tc>
      </w:tr>
    </w:tbl>
    <w:p w14:paraId="51ECBF24" w14:textId="77777777" w:rsidR="008E30BD" w:rsidRDefault="008E30BD">
      <w:pPr>
        <w:rPr>
          <w:b/>
        </w:rPr>
      </w:pPr>
      <w:bookmarkStart w:id="6" w:name="wcalpsfooteotag"/>
      <w:bookmarkEnd w:id="6"/>
    </w:p>
    <w:p w14:paraId="3186DC2C" w14:textId="72DC9C89" w:rsidR="005533BD" w:rsidRPr="005B0F93" w:rsidRDefault="005B0F93">
      <w:pPr>
        <w:rPr>
          <w:b/>
        </w:rPr>
      </w:pPr>
      <w:r w:rsidRPr="005B0F93">
        <w:rPr>
          <w:b/>
        </w:rPr>
        <w:t>West Coast, Alps and foothills, inland Otago, Southland</w:t>
      </w:r>
    </w:p>
    <w:p w14:paraId="67E2618B" w14:textId="77777777" w:rsidR="007500C4" w:rsidRDefault="007500C4" w:rsidP="00F11A0E">
      <w:r>
        <w:t xml:space="preserve">Probabilities are assigned in three categories: above average, near average, and below average. </w:t>
      </w:r>
    </w:p>
    <w:p w14:paraId="6151D349" w14:textId="29CDE7E9" w:rsidR="00712ADD" w:rsidRPr="00975420" w:rsidRDefault="00712ADD" w:rsidP="00712ADD">
      <w:pPr>
        <w:pStyle w:val="ListParagraph"/>
        <w:numPr>
          <w:ilvl w:val="0"/>
          <w:numId w:val="2"/>
        </w:numPr>
        <w:rPr>
          <w:szCs w:val="24"/>
        </w:rPr>
      </w:pPr>
      <w:r w:rsidRPr="00975420">
        <w:rPr>
          <w:szCs w:val="24"/>
        </w:rPr>
        <w:t xml:space="preserve">Temperatures are </w:t>
      </w:r>
      <w:r w:rsidR="009118FE" w:rsidRPr="00975420">
        <w:rPr>
          <w:szCs w:val="24"/>
        </w:rPr>
        <w:t>equally</w:t>
      </w:r>
      <w:r w:rsidRPr="00975420">
        <w:rPr>
          <w:szCs w:val="24"/>
        </w:rPr>
        <w:t xml:space="preserve"> likely (4</w:t>
      </w:r>
      <w:r w:rsidR="009118FE" w:rsidRPr="00975420">
        <w:rPr>
          <w:szCs w:val="24"/>
        </w:rPr>
        <w:t>0</w:t>
      </w:r>
      <w:r w:rsidRPr="00975420">
        <w:rPr>
          <w:szCs w:val="24"/>
        </w:rPr>
        <w:t xml:space="preserve">% chance) to be in the near average </w:t>
      </w:r>
      <w:r w:rsidR="009118FE" w:rsidRPr="00975420">
        <w:rPr>
          <w:szCs w:val="24"/>
        </w:rPr>
        <w:t xml:space="preserve">or above average </w:t>
      </w:r>
      <w:r w:rsidRPr="00975420">
        <w:rPr>
          <w:szCs w:val="24"/>
        </w:rPr>
        <w:t>range.</w:t>
      </w:r>
    </w:p>
    <w:p w14:paraId="5011BB18" w14:textId="66D09284" w:rsidR="00743098" w:rsidRPr="00DC5A41" w:rsidRDefault="00743098" w:rsidP="00743098">
      <w:pPr>
        <w:pStyle w:val="ListParagraph"/>
        <w:numPr>
          <w:ilvl w:val="0"/>
          <w:numId w:val="2"/>
        </w:numPr>
        <w:rPr>
          <w:szCs w:val="24"/>
        </w:rPr>
      </w:pPr>
      <w:r w:rsidRPr="00DC5A41">
        <w:rPr>
          <w:szCs w:val="24"/>
        </w:rPr>
        <w:t xml:space="preserve">Rainfall totals are </w:t>
      </w:r>
      <w:r w:rsidR="0030557B" w:rsidRPr="00DC5A41">
        <w:rPr>
          <w:szCs w:val="24"/>
        </w:rPr>
        <w:t>most</w:t>
      </w:r>
      <w:r w:rsidRPr="00DC5A41">
        <w:rPr>
          <w:szCs w:val="24"/>
        </w:rPr>
        <w:t xml:space="preserve"> likely (4</w:t>
      </w:r>
      <w:r w:rsidR="008E30BD">
        <w:rPr>
          <w:szCs w:val="24"/>
        </w:rPr>
        <w:t>5</w:t>
      </w:r>
      <w:r w:rsidRPr="00DC5A41">
        <w:rPr>
          <w:szCs w:val="24"/>
        </w:rPr>
        <w:t xml:space="preserve">% chance) to be in the </w:t>
      </w:r>
      <w:r w:rsidR="0030557B" w:rsidRPr="00DC5A41">
        <w:rPr>
          <w:szCs w:val="24"/>
        </w:rPr>
        <w:t xml:space="preserve">near </w:t>
      </w:r>
      <w:r w:rsidRPr="00DC5A41">
        <w:rPr>
          <w:szCs w:val="24"/>
        </w:rPr>
        <w:t xml:space="preserve">normal range.  </w:t>
      </w:r>
    </w:p>
    <w:p w14:paraId="2DA742FF" w14:textId="25787D83" w:rsidR="0061499E" w:rsidRPr="0061499E" w:rsidRDefault="005D7A85" w:rsidP="00F0552B">
      <w:pPr>
        <w:pStyle w:val="ListParagraph"/>
        <w:numPr>
          <w:ilvl w:val="0"/>
          <w:numId w:val="2"/>
        </w:numPr>
        <w:rPr>
          <w:szCs w:val="24"/>
        </w:rPr>
      </w:pPr>
      <w:r w:rsidRPr="0061499E">
        <w:rPr>
          <w:szCs w:val="24"/>
        </w:rPr>
        <w:t xml:space="preserve">Soil moisture levels </w:t>
      </w:r>
      <w:r w:rsidR="008E30BD">
        <w:rPr>
          <w:szCs w:val="24"/>
        </w:rPr>
        <w:t xml:space="preserve">and river flows </w:t>
      </w:r>
      <w:r w:rsidR="0061499E" w:rsidRPr="0061499E">
        <w:rPr>
          <w:szCs w:val="24"/>
        </w:rPr>
        <w:t xml:space="preserve">are </w:t>
      </w:r>
      <w:r w:rsidR="008E30BD">
        <w:rPr>
          <w:szCs w:val="24"/>
        </w:rPr>
        <w:t>likely (40</w:t>
      </w:r>
      <w:r w:rsidR="0061499E" w:rsidRPr="0061499E">
        <w:rPr>
          <w:szCs w:val="24"/>
        </w:rPr>
        <w:t xml:space="preserve">% chance) to be in the near normal range.  </w:t>
      </w:r>
    </w:p>
    <w:p w14:paraId="24C00E98" w14:textId="32A98EBC" w:rsidR="007500C4" w:rsidRDefault="007500C4" w:rsidP="007500C4">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5B0F93" w14:paraId="6AEA3273" w14:textId="77777777" w:rsidTr="007D4E28">
        <w:tc>
          <w:tcPr>
            <w:tcW w:w="1802" w:type="dxa"/>
            <w:shd w:val="clear" w:color="auto" w:fill="1F497D" w:themeFill="text2"/>
          </w:tcPr>
          <w:p w14:paraId="6F3B925C" w14:textId="77777777" w:rsidR="005B0F93" w:rsidRDefault="005B0F93" w:rsidP="00824BDC">
            <w:pPr>
              <w:spacing w:before="40" w:after="40"/>
            </w:pPr>
          </w:p>
        </w:tc>
        <w:tc>
          <w:tcPr>
            <w:tcW w:w="1825" w:type="dxa"/>
            <w:shd w:val="clear" w:color="auto" w:fill="1F497D" w:themeFill="text2"/>
          </w:tcPr>
          <w:p w14:paraId="5B6AD7AB" w14:textId="77777777" w:rsidR="005B0F93" w:rsidRPr="00C823B1" w:rsidRDefault="005B0F93"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2CE0ABE4" w14:textId="77777777" w:rsidR="005B0F93" w:rsidRPr="00C823B1" w:rsidRDefault="005B0F93"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422F0B77" w14:textId="77777777" w:rsidR="005B0F93" w:rsidRPr="00C823B1" w:rsidRDefault="005B0F93"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21D7B291" w14:textId="77777777" w:rsidR="005B0F93" w:rsidRPr="00C823B1" w:rsidRDefault="005B0F93" w:rsidP="00824BDC">
            <w:pPr>
              <w:spacing w:before="40" w:after="40"/>
              <w:jc w:val="center"/>
              <w:rPr>
                <w:color w:val="FFFFFF" w:themeColor="background1"/>
              </w:rPr>
            </w:pPr>
            <w:r w:rsidRPr="00C823B1">
              <w:rPr>
                <w:color w:val="FFFFFF" w:themeColor="background1"/>
              </w:rPr>
              <w:t>River flows</w:t>
            </w:r>
          </w:p>
        </w:tc>
      </w:tr>
      <w:tr w:rsidR="00F83712" w14:paraId="38A661A3" w14:textId="77777777" w:rsidTr="007D4E28">
        <w:tc>
          <w:tcPr>
            <w:tcW w:w="1802" w:type="dxa"/>
            <w:shd w:val="clear" w:color="auto" w:fill="95B3D7" w:themeFill="accent1" w:themeFillTint="99"/>
          </w:tcPr>
          <w:p w14:paraId="359E5473" w14:textId="77777777" w:rsidR="00F83712" w:rsidRPr="00C823B1" w:rsidRDefault="00F83712" w:rsidP="00F83712">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61A7E32" w14:textId="67AC1569" w:rsidR="00F83712" w:rsidRPr="008A7988" w:rsidRDefault="00F83712" w:rsidP="00F83712">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11680368" w14:textId="422BCE94" w:rsidR="00F83712" w:rsidRPr="008A7988" w:rsidRDefault="008E30BD" w:rsidP="00F83712">
            <w:pPr>
              <w:spacing w:before="40" w:after="40"/>
              <w:jc w:val="center"/>
              <w:rPr>
                <w:color w:val="1F497D" w:themeColor="text2"/>
              </w:rPr>
            </w:pPr>
            <w:r>
              <w:rPr>
                <w:color w:val="1F497D" w:themeColor="text2"/>
              </w:rPr>
              <w:t>2</w:t>
            </w:r>
            <w:r w:rsidR="00F83712">
              <w:rPr>
                <w:color w:val="1F497D" w:themeColor="text2"/>
              </w:rPr>
              <w:t>0</w:t>
            </w:r>
          </w:p>
        </w:tc>
        <w:tc>
          <w:tcPr>
            <w:tcW w:w="1808" w:type="dxa"/>
            <w:shd w:val="clear" w:color="auto" w:fill="B8CCE4" w:themeFill="accent1" w:themeFillTint="66"/>
          </w:tcPr>
          <w:p w14:paraId="5E576BF2" w14:textId="41894B4F" w:rsidR="00F83712" w:rsidRPr="00F83712" w:rsidRDefault="00F83712" w:rsidP="00F83712">
            <w:pPr>
              <w:spacing w:before="40" w:after="40"/>
              <w:jc w:val="center"/>
              <w:rPr>
                <w:color w:val="365F91" w:themeColor="accent1" w:themeShade="BF"/>
              </w:rPr>
            </w:pPr>
            <w:r w:rsidRPr="00F83712">
              <w:rPr>
                <w:color w:val="365F91" w:themeColor="accent1" w:themeShade="BF"/>
              </w:rPr>
              <w:t>30</w:t>
            </w:r>
          </w:p>
        </w:tc>
        <w:tc>
          <w:tcPr>
            <w:tcW w:w="1791" w:type="dxa"/>
            <w:shd w:val="clear" w:color="auto" w:fill="B8CCE4" w:themeFill="accent1" w:themeFillTint="66"/>
          </w:tcPr>
          <w:p w14:paraId="5AD50179" w14:textId="72F7EF95" w:rsidR="00F83712" w:rsidRPr="00975420" w:rsidRDefault="00F83712" w:rsidP="00F83712">
            <w:pPr>
              <w:spacing w:before="40" w:after="40"/>
              <w:jc w:val="center"/>
              <w:rPr>
                <w:color w:val="FF0000"/>
              </w:rPr>
            </w:pPr>
            <w:r w:rsidRPr="00F83712">
              <w:rPr>
                <w:color w:val="365F91" w:themeColor="accent1" w:themeShade="BF"/>
              </w:rPr>
              <w:t>30</w:t>
            </w:r>
          </w:p>
        </w:tc>
      </w:tr>
      <w:tr w:rsidR="00F83712" w14:paraId="49C40665" w14:textId="77777777" w:rsidTr="007D4E28">
        <w:tc>
          <w:tcPr>
            <w:tcW w:w="1802" w:type="dxa"/>
            <w:shd w:val="clear" w:color="auto" w:fill="95B3D7" w:themeFill="accent1" w:themeFillTint="99"/>
          </w:tcPr>
          <w:p w14:paraId="61FC8C85" w14:textId="77777777" w:rsidR="00F83712" w:rsidRPr="00C823B1" w:rsidRDefault="00F83712" w:rsidP="00F83712">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30A7B025" w14:textId="25D126FA" w:rsidR="00F83712" w:rsidRPr="008A7988" w:rsidRDefault="00F83712" w:rsidP="00F83712">
            <w:pPr>
              <w:tabs>
                <w:tab w:val="left" w:pos="660"/>
                <w:tab w:val="center" w:pos="816"/>
              </w:tabs>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2C1D4F83" w14:textId="27D566D0" w:rsidR="00F83712" w:rsidRPr="008A7988" w:rsidRDefault="008E30BD" w:rsidP="00F83712">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7B8026C8" w14:textId="65E7783E" w:rsidR="00F83712" w:rsidRPr="00F83712" w:rsidRDefault="008E30BD" w:rsidP="00F83712">
            <w:pPr>
              <w:spacing w:before="40" w:after="40"/>
              <w:jc w:val="center"/>
              <w:rPr>
                <w:color w:val="365F91" w:themeColor="accent1" w:themeShade="BF"/>
              </w:rPr>
            </w:pPr>
            <w:r>
              <w:rPr>
                <w:color w:val="365F91" w:themeColor="accent1" w:themeShade="BF"/>
              </w:rPr>
              <w:t>40</w:t>
            </w:r>
          </w:p>
        </w:tc>
        <w:tc>
          <w:tcPr>
            <w:tcW w:w="1791" w:type="dxa"/>
            <w:shd w:val="clear" w:color="auto" w:fill="B8CCE4" w:themeFill="accent1" w:themeFillTint="66"/>
          </w:tcPr>
          <w:p w14:paraId="7E5CD0D2" w14:textId="5795CD6A" w:rsidR="00F83712" w:rsidRPr="00975420" w:rsidRDefault="00F83712" w:rsidP="00F83712">
            <w:pPr>
              <w:spacing w:before="40" w:after="40"/>
              <w:jc w:val="center"/>
              <w:rPr>
                <w:color w:val="FF0000"/>
              </w:rPr>
            </w:pPr>
            <w:r w:rsidRPr="00F83712">
              <w:rPr>
                <w:color w:val="365F91" w:themeColor="accent1" w:themeShade="BF"/>
              </w:rPr>
              <w:t>40</w:t>
            </w:r>
          </w:p>
        </w:tc>
      </w:tr>
      <w:tr w:rsidR="00F83712" w14:paraId="7F44E623" w14:textId="77777777" w:rsidTr="007D4E28">
        <w:tc>
          <w:tcPr>
            <w:tcW w:w="1802" w:type="dxa"/>
            <w:shd w:val="clear" w:color="auto" w:fill="95B3D7" w:themeFill="accent1" w:themeFillTint="99"/>
          </w:tcPr>
          <w:p w14:paraId="00361F25" w14:textId="77777777" w:rsidR="00F83712" w:rsidRPr="00C823B1" w:rsidRDefault="00F83712" w:rsidP="00F83712">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375588BD" w14:textId="62C920F6" w:rsidR="00F83712" w:rsidRPr="008A7988" w:rsidRDefault="00F83712" w:rsidP="00F83712">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676B7A46" w14:textId="6C912C2B" w:rsidR="00F83712" w:rsidRPr="008A7988" w:rsidRDefault="008E30BD" w:rsidP="00F83712">
            <w:pPr>
              <w:spacing w:before="40" w:after="40"/>
              <w:jc w:val="center"/>
              <w:rPr>
                <w:color w:val="1F497D" w:themeColor="text2"/>
              </w:rPr>
            </w:pPr>
            <w:r>
              <w:rPr>
                <w:color w:val="1F497D" w:themeColor="text2"/>
              </w:rPr>
              <w:t>35</w:t>
            </w:r>
          </w:p>
        </w:tc>
        <w:tc>
          <w:tcPr>
            <w:tcW w:w="1808" w:type="dxa"/>
            <w:shd w:val="clear" w:color="auto" w:fill="B8CCE4" w:themeFill="accent1" w:themeFillTint="66"/>
          </w:tcPr>
          <w:p w14:paraId="213EBFD3" w14:textId="133DAC31" w:rsidR="00F83712" w:rsidRPr="00F83712" w:rsidRDefault="008E30BD" w:rsidP="00F83712">
            <w:pPr>
              <w:spacing w:before="40" w:after="40"/>
              <w:jc w:val="center"/>
              <w:rPr>
                <w:color w:val="365F91" w:themeColor="accent1" w:themeShade="BF"/>
              </w:rPr>
            </w:pPr>
            <w:r>
              <w:rPr>
                <w:color w:val="365F91" w:themeColor="accent1" w:themeShade="BF"/>
              </w:rPr>
              <w:t>30</w:t>
            </w:r>
          </w:p>
        </w:tc>
        <w:tc>
          <w:tcPr>
            <w:tcW w:w="1791" w:type="dxa"/>
            <w:shd w:val="clear" w:color="auto" w:fill="B8CCE4" w:themeFill="accent1" w:themeFillTint="66"/>
          </w:tcPr>
          <w:p w14:paraId="7F51C6CF" w14:textId="0940FF4F" w:rsidR="00F83712" w:rsidRPr="00975420" w:rsidRDefault="00F83712" w:rsidP="00F83712">
            <w:pPr>
              <w:spacing w:before="40" w:after="40"/>
              <w:jc w:val="center"/>
              <w:rPr>
                <w:color w:val="FF0000"/>
              </w:rPr>
            </w:pPr>
            <w:r w:rsidRPr="00F83712">
              <w:rPr>
                <w:color w:val="365F91" w:themeColor="accent1" w:themeShade="BF"/>
              </w:rPr>
              <w:t xml:space="preserve">30  </w:t>
            </w:r>
          </w:p>
        </w:tc>
      </w:tr>
    </w:tbl>
    <w:p w14:paraId="37457D3B" w14:textId="77777777" w:rsidR="00521CA1" w:rsidRDefault="00521CA1">
      <w:pPr>
        <w:rPr>
          <w:b/>
        </w:rPr>
      </w:pPr>
      <w:bookmarkStart w:id="7" w:name="coastcanteotag"/>
      <w:bookmarkEnd w:id="7"/>
    </w:p>
    <w:p w14:paraId="6D9798C5" w14:textId="77777777" w:rsidR="005B0F93" w:rsidRPr="00543585" w:rsidRDefault="00543585">
      <w:pPr>
        <w:rPr>
          <w:b/>
        </w:rPr>
      </w:pPr>
      <w:r w:rsidRPr="00543585">
        <w:rPr>
          <w:b/>
        </w:rPr>
        <w:t>Coastal Canterbury, east Otago</w:t>
      </w:r>
    </w:p>
    <w:p w14:paraId="33A407ED" w14:textId="77777777" w:rsidR="007500C4" w:rsidRDefault="007500C4" w:rsidP="00F11A0E">
      <w:r>
        <w:t xml:space="preserve">Probabilities are assigned in three categories: above average, near average, and below average. </w:t>
      </w:r>
    </w:p>
    <w:p w14:paraId="6C93106A" w14:textId="77777777" w:rsidR="00975420" w:rsidRPr="00975420" w:rsidRDefault="00975420" w:rsidP="00975420">
      <w:pPr>
        <w:pStyle w:val="ListParagraph"/>
        <w:numPr>
          <w:ilvl w:val="0"/>
          <w:numId w:val="2"/>
        </w:numPr>
        <w:rPr>
          <w:szCs w:val="24"/>
        </w:rPr>
      </w:pPr>
      <w:r w:rsidRPr="00975420">
        <w:rPr>
          <w:szCs w:val="24"/>
        </w:rPr>
        <w:t>Temperatures are equally likely (40% chance) to be in the near average or above average range.</w:t>
      </w:r>
    </w:p>
    <w:p w14:paraId="66C4124E" w14:textId="09D45B93" w:rsidR="00712ADD" w:rsidRPr="00DC5A41" w:rsidRDefault="00712ADD" w:rsidP="00712ADD">
      <w:pPr>
        <w:pStyle w:val="ListParagraph"/>
        <w:numPr>
          <w:ilvl w:val="0"/>
          <w:numId w:val="2"/>
        </w:numPr>
        <w:rPr>
          <w:szCs w:val="24"/>
        </w:rPr>
      </w:pPr>
      <w:r w:rsidRPr="00DC5A41">
        <w:rPr>
          <w:szCs w:val="24"/>
        </w:rPr>
        <w:t xml:space="preserve">Rainfall totals are </w:t>
      </w:r>
      <w:r w:rsidR="0004494B" w:rsidRPr="00DC5A41">
        <w:rPr>
          <w:szCs w:val="24"/>
        </w:rPr>
        <w:t>most likely (</w:t>
      </w:r>
      <w:r w:rsidR="008E30BD">
        <w:rPr>
          <w:szCs w:val="24"/>
        </w:rPr>
        <w:t>45</w:t>
      </w:r>
      <w:r w:rsidRPr="00DC5A41">
        <w:rPr>
          <w:szCs w:val="24"/>
        </w:rPr>
        <w:t xml:space="preserve">% chance) to be in the </w:t>
      </w:r>
      <w:r w:rsidR="00B23F22" w:rsidRPr="00DC5A41">
        <w:rPr>
          <w:szCs w:val="24"/>
        </w:rPr>
        <w:t xml:space="preserve">near </w:t>
      </w:r>
      <w:r w:rsidRPr="00DC5A41">
        <w:rPr>
          <w:szCs w:val="24"/>
        </w:rPr>
        <w:t xml:space="preserve">normal range.  </w:t>
      </w:r>
    </w:p>
    <w:p w14:paraId="44ED4916" w14:textId="18EA5715" w:rsidR="00E65A2D" w:rsidRPr="00FC3770" w:rsidRDefault="005D7A85" w:rsidP="00C156A0">
      <w:pPr>
        <w:pStyle w:val="ListParagraph"/>
        <w:numPr>
          <w:ilvl w:val="0"/>
          <w:numId w:val="2"/>
        </w:numPr>
        <w:rPr>
          <w:szCs w:val="24"/>
        </w:rPr>
      </w:pPr>
      <w:r w:rsidRPr="00FC3770">
        <w:rPr>
          <w:szCs w:val="24"/>
        </w:rPr>
        <w:t xml:space="preserve">Soil moisture levels </w:t>
      </w:r>
      <w:r w:rsidR="008E30BD">
        <w:rPr>
          <w:szCs w:val="24"/>
        </w:rPr>
        <w:t xml:space="preserve">and river flows </w:t>
      </w:r>
      <w:r w:rsidR="00E65A2D" w:rsidRPr="00FC3770">
        <w:rPr>
          <w:szCs w:val="24"/>
        </w:rPr>
        <w:t xml:space="preserve">are </w:t>
      </w:r>
      <w:r w:rsidR="008E30BD">
        <w:rPr>
          <w:szCs w:val="24"/>
        </w:rPr>
        <w:t xml:space="preserve">about </w:t>
      </w:r>
      <w:r w:rsidR="00E65A2D" w:rsidRPr="00FC3770">
        <w:rPr>
          <w:szCs w:val="24"/>
        </w:rPr>
        <w:t>equally likely (</w:t>
      </w:r>
      <w:r w:rsidR="008E30BD">
        <w:rPr>
          <w:szCs w:val="24"/>
        </w:rPr>
        <w:t>35-</w:t>
      </w:r>
      <w:r w:rsidR="00E65A2D" w:rsidRPr="00FC3770">
        <w:rPr>
          <w:szCs w:val="24"/>
        </w:rPr>
        <w:t>40% chance) t</w:t>
      </w:r>
      <w:r w:rsidR="008E30BD">
        <w:rPr>
          <w:szCs w:val="24"/>
        </w:rPr>
        <w:t>o be in the near normal or below</w:t>
      </w:r>
      <w:r w:rsidR="00E65A2D" w:rsidRPr="00FC3770">
        <w:rPr>
          <w:szCs w:val="24"/>
        </w:rPr>
        <w:t xml:space="preserve"> normal range. </w:t>
      </w:r>
    </w:p>
    <w:p w14:paraId="71E6F1B6" w14:textId="2DD58B81" w:rsidR="007500C4" w:rsidRDefault="007500C4" w:rsidP="007500C4">
      <w:r>
        <w:t>The full probability breakdown is: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25"/>
        <w:gridCol w:w="1800"/>
        <w:gridCol w:w="1808"/>
        <w:gridCol w:w="1791"/>
      </w:tblGrid>
      <w:tr w:rsidR="00ED7646" w14:paraId="72D5C5BD" w14:textId="77777777" w:rsidTr="00C156A0">
        <w:tc>
          <w:tcPr>
            <w:tcW w:w="1802" w:type="dxa"/>
            <w:shd w:val="clear" w:color="auto" w:fill="1F497D" w:themeFill="text2"/>
          </w:tcPr>
          <w:p w14:paraId="1CEE21C2" w14:textId="77777777" w:rsidR="00ED7646" w:rsidRDefault="00ED7646" w:rsidP="00824BDC">
            <w:pPr>
              <w:spacing w:before="40" w:after="40"/>
            </w:pPr>
          </w:p>
        </w:tc>
        <w:tc>
          <w:tcPr>
            <w:tcW w:w="1825" w:type="dxa"/>
            <w:shd w:val="clear" w:color="auto" w:fill="1F497D" w:themeFill="text2"/>
          </w:tcPr>
          <w:p w14:paraId="7691D7DB" w14:textId="77777777" w:rsidR="00ED7646" w:rsidRPr="00C823B1" w:rsidRDefault="00ED7646" w:rsidP="00824BDC">
            <w:pPr>
              <w:spacing w:before="40" w:after="40"/>
              <w:jc w:val="center"/>
              <w:rPr>
                <w:color w:val="FFFFFF" w:themeColor="background1"/>
              </w:rPr>
            </w:pPr>
            <w:r w:rsidRPr="00C823B1">
              <w:rPr>
                <w:color w:val="FFFFFF" w:themeColor="background1"/>
              </w:rPr>
              <w:t>Temperature</w:t>
            </w:r>
          </w:p>
        </w:tc>
        <w:tc>
          <w:tcPr>
            <w:tcW w:w="1800" w:type="dxa"/>
            <w:shd w:val="clear" w:color="auto" w:fill="1F497D" w:themeFill="text2"/>
          </w:tcPr>
          <w:p w14:paraId="5412D83B" w14:textId="77777777" w:rsidR="00ED7646" w:rsidRPr="00C823B1" w:rsidRDefault="00ED7646" w:rsidP="00824BDC">
            <w:pPr>
              <w:spacing w:before="40" w:after="40"/>
              <w:jc w:val="center"/>
              <w:rPr>
                <w:color w:val="FFFFFF" w:themeColor="background1"/>
              </w:rPr>
            </w:pPr>
            <w:r w:rsidRPr="00C823B1">
              <w:rPr>
                <w:color w:val="FFFFFF" w:themeColor="background1"/>
              </w:rPr>
              <w:t>Rainfall</w:t>
            </w:r>
          </w:p>
        </w:tc>
        <w:tc>
          <w:tcPr>
            <w:tcW w:w="1808" w:type="dxa"/>
            <w:shd w:val="clear" w:color="auto" w:fill="1F497D" w:themeFill="text2"/>
          </w:tcPr>
          <w:p w14:paraId="71FE2A05" w14:textId="77777777" w:rsidR="00ED7646" w:rsidRPr="00C823B1" w:rsidRDefault="00ED7646" w:rsidP="00824BDC">
            <w:pPr>
              <w:spacing w:before="40" w:after="40"/>
              <w:jc w:val="center"/>
              <w:rPr>
                <w:color w:val="FFFFFF" w:themeColor="background1"/>
              </w:rPr>
            </w:pPr>
            <w:r w:rsidRPr="00C823B1">
              <w:rPr>
                <w:color w:val="FFFFFF" w:themeColor="background1"/>
              </w:rPr>
              <w:t>Soil moisture</w:t>
            </w:r>
          </w:p>
        </w:tc>
        <w:tc>
          <w:tcPr>
            <w:tcW w:w="1791" w:type="dxa"/>
            <w:shd w:val="clear" w:color="auto" w:fill="1F497D" w:themeFill="text2"/>
          </w:tcPr>
          <w:p w14:paraId="3E9EF2CF" w14:textId="77777777" w:rsidR="00ED7646" w:rsidRPr="00C823B1" w:rsidRDefault="00ED7646" w:rsidP="00824BDC">
            <w:pPr>
              <w:spacing w:before="40" w:after="40"/>
              <w:jc w:val="center"/>
              <w:rPr>
                <w:color w:val="FFFFFF" w:themeColor="background1"/>
              </w:rPr>
            </w:pPr>
            <w:r w:rsidRPr="00C823B1">
              <w:rPr>
                <w:color w:val="FFFFFF" w:themeColor="background1"/>
              </w:rPr>
              <w:t>River flows</w:t>
            </w:r>
          </w:p>
        </w:tc>
      </w:tr>
      <w:tr w:rsidR="00975420" w14:paraId="65EE7229" w14:textId="77777777" w:rsidTr="00C156A0">
        <w:tc>
          <w:tcPr>
            <w:tcW w:w="1802" w:type="dxa"/>
            <w:shd w:val="clear" w:color="auto" w:fill="95B3D7" w:themeFill="accent1" w:themeFillTint="99"/>
          </w:tcPr>
          <w:p w14:paraId="0E0FDC00" w14:textId="77777777" w:rsidR="00975420" w:rsidRPr="00C823B1" w:rsidRDefault="00975420" w:rsidP="00975420">
            <w:pPr>
              <w:spacing w:before="40" w:after="40"/>
              <w:rPr>
                <w:color w:val="FFFFFF" w:themeColor="background1"/>
              </w:rPr>
            </w:pPr>
            <w:r w:rsidRPr="00C823B1">
              <w:rPr>
                <w:color w:val="FFFFFF" w:themeColor="background1"/>
              </w:rPr>
              <w:t>Above average</w:t>
            </w:r>
          </w:p>
        </w:tc>
        <w:tc>
          <w:tcPr>
            <w:tcW w:w="1825" w:type="dxa"/>
            <w:shd w:val="clear" w:color="auto" w:fill="B8CCE4" w:themeFill="accent1" w:themeFillTint="66"/>
          </w:tcPr>
          <w:p w14:paraId="117794B0" w14:textId="5227AD53" w:rsidR="00975420" w:rsidRPr="008A7988" w:rsidRDefault="00975420" w:rsidP="00975420">
            <w:pPr>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338FEF9E" w14:textId="6DC13F0F" w:rsidR="00975420" w:rsidRPr="008A7988" w:rsidRDefault="008E30BD" w:rsidP="00975420">
            <w:pPr>
              <w:spacing w:before="40" w:after="40"/>
              <w:jc w:val="center"/>
              <w:rPr>
                <w:color w:val="1F497D" w:themeColor="text2"/>
              </w:rPr>
            </w:pPr>
            <w:r>
              <w:rPr>
                <w:color w:val="1F497D" w:themeColor="text2"/>
              </w:rPr>
              <w:t>3</w:t>
            </w:r>
            <w:r w:rsidR="00975420">
              <w:rPr>
                <w:color w:val="1F497D" w:themeColor="text2"/>
              </w:rPr>
              <w:t>5</w:t>
            </w:r>
          </w:p>
        </w:tc>
        <w:tc>
          <w:tcPr>
            <w:tcW w:w="1808" w:type="dxa"/>
            <w:shd w:val="clear" w:color="auto" w:fill="B8CCE4" w:themeFill="accent1" w:themeFillTint="66"/>
          </w:tcPr>
          <w:p w14:paraId="33E84569" w14:textId="57050B40" w:rsidR="00975420" w:rsidRPr="00F83712" w:rsidRDefault="008E30BD" w:rsidP="00975420">
            <w:pPr>
              <w:spacing w:before="40" w:after="40"/>
              <w:jc w:val="center"/>
              <w:rPr>
                <w:color w:val="365F91" w:themeColor="accent1" w:themeShade="BF"/>
              </w:rPr>
            </w:pPr>
            <w:r>
              <w:rPr>
                <w:color w:val="365F91" w:themeColor="accent1" w:themeShade="BF"/>
              </w:rPr>
              <w:t>25</w:t>
            </w:r>
          </w:p>
        </w:tc>
        <w:tc>
          <w:tcPr>
            <w:tcW w:w="1791" w:type="dxa"/>
            <w:shd w:val="clear" w:color="auto" w:fill="B8CCE4" w:themeFill="accent1" w:themeFillTint="66"/>
          </w:tcPr>
          <w:p w14:paraId="70BB8BC8" w14:textId="0F9F2FA3" w:rsidR="00975420" w:rsidRPr="00F83712" w:rsidRDefault="008E30BD" w:rsidP="00975420">
            <w:pPr>
              <w:spacing w:before="40" w:after="40"/>
              <w:jc w:val="center"/>
              <w:rPr>
                <w:color w:val="365F91" w:themeColor="accent1" w:themeShade="BF"/>
              </w:rPr>
            </w:pPr>
            <w:r>
              <w:rPr>
                <w:color w:val="365F91" w:themeColor="accent1" w:themeShade="BF"/>
              </w:rPr>
              <w:t>2</w:t>
            </w:r>
            <w:r w:rsidR="00975420" w:rsidRPr="00F83712">
              <w:rPr>
                <w:color w:val="365F91" w:themeColor="accent1" w:themeShade="BF"/>
              </w:rPr>
              <w:t>5</w:t>
            </w:r>
          </w:p>
        </w:tc>
      </w:tr>
      <w:tr w:rsidR="00975420" w14:paraId="3508B3E6" w14:textId="77777777" w:rsidTr="00C156A0">
        <w:tc>
          <w:tcPr>
            <w:tcW w:w="1802" w:type="dxa"/>
            <w:shd w:val="clear" w:color="auto" w:fill="95B3D7" w:themeFill="accent1" w:themeFillTint="99"/>
          </w:tcPr>
          <w:p w14:paraId="079E8E80" w14:textId="77777777" w:rsidR="00975420" w:rsidRPr="00C823B1" w:rsidRDefault="00975420" w:rsidP="00975420">
            <w:pPr>
              <w:spacing w:before="40" w:after="40"/>
              <w:rPr>
                <w:color w:val="FFFFFF" w:themeColor="background1"/>
              </w:rPr>
            </w:pPr>
            <w:r w:rsidRPr="00C823B1">
              <w:rPr>
                <w:color w:val="FFFFFF" w:themeColor="background1"/>
              </w:rPr>
              <w:t>Near average</w:t>
            </w:r>
          </w:p>
        </w:tc>
        <w:tc>
          <w:tcPr>
            <w:tcW w:w="1825" w:type="dxa"/>
            <w:shd w:val="clear" w:color="auto" w:fill="B8CCE4" w:themeFill="accent1" w:themeFillTint="66"/>
          </w:tcPr>
          <w:p w14:paraId="68CD84C9" w14:textId="11CAE1F4" w:rsidR="00975420" w:rsidRPr="008A7988" w:rsidRDefault="00975420" w:rsidP="00975420">
            <w:pPr>
              <w:tabs>
                <w:tab w:val="left" w:pos="560"/>
                <w:tab w:val="center" w:pos="816"/>
              </w:tabs>
              <w:spacing w:before="40" w:after="40"/>
              <w:jc w:val="center"/>
              <w:rPr>
                <w:color w:val="1F497D" w:themeColor="text2"/>
              </w:rPr>
            </w:pPr>
            <w:r>
              <w:rPr>
                <w:color w:val="1F497D" w:themeColor="text2"/>
              </w:rPr>
              <w:t>40</w:t>
            </w:r>
          </w:p>
        </w:tc>
        <w:tc>
          <w:tcPr>
            <w:tcW w:w="1800" w:type="dxa"/>
            <w:shd w:val="clear" w:color="auto" w:fill="B8CCE4" w:themeFill="accent1" w:themeFillTint="66"/>
          </w:tcPr>
          <w:p w14:paraId="2F6C0D61" w14:textId="0A616859" w:rsidR="00975420" w:rsidRPr="008A7988" w:rsidRDefault="008E30BD" w:rsidP="00975420">
            <w:pPr>
              <w:spacing w:before="40" w:after="40"/>
              <w:jc w:val="center"/>
              <w:rPr>
                <w:color w:val="1F497D" w:themeColor="text2"/>
              </w:rPr>
            </w:pPr>
            <w:r>
              <w:rPr>
                <w:color w:val="1F497D" w:themeColor="text2"/>
              </w:rPr>
              <w:t>45</w:t>
            </w:r>
          </w:p>
        </w:tc>
        <w:tc>
          <w:tcPr>
            <w:tcW w:w="1808" w:type="dxa"/>
            <w:shd w:val="clear" w:color="auto" w:fill="B8CCE4" w:themeFill="accent1" w:themeFillTint="66"/>
          </w:tcPr>
          <w:p w14:paraId="5F4A0D77" w14:textId="3CD5E68F" w:rsidR="00975420" w:rsidRPr="00F83712" w:rsidRDefault="008E30BD" w:rsidP="00975420">
            <w:pPr>
              <w:spacing w:before="40" w:after="40"/>
              <w:jc w:val="center"/>
              <w:rPr>
                <w:color w:val="365F91" w:themeColor="accent1" w:themeShade="BF"/>
              </w:rPr>
            </w:pPr>
            <w:r>
              <w:rPr>
                <w:color w:val="365F91" w:themeColor="accent1" w:themeShade="BF"/>
              </w:rPr>
              <w:t>35</w:t>
            </w:r>
          </w:p>
        </w:tc>
        <w:tc>
          <w:tcPr>
            <w:tcW w:w="1791" w:type="dxa"/>
            <w:shd w:val="clear" w:color="auto" w:fill="B8CCE4" w:themeFill="accent1" w:themeFillTint="66"/>
          </w:tcPr>
          <w:p w14:paraId="36F37628" w14:textId="546C2679" w:rsidR="00975420" w:rsidRPr="00F83712" w:rsidRDefault="008E30BD" w:rsidP="008E30BD">
            <w:pPr>
              <w:spacing w:before="40" w:after="40"/>
              <w:jc w:val="center"/>
              <w:rPr>
                <w:color w:val="365F91" w:themeColor="accent1" w:themeShade="BF"/>
              </w:rPr>
            </w:pPr>
            <w:r>
              <w:rPr>
                <w:color w:val="365F91" w:themeColor="accent1" w:themeShade="BF"/>
              </w:rPr>
              <w:t>35</w:t>
            </w:r>
          </w:p>
        </w:tc>
      </w:tr>
      <w:tr w:rsidR="00975420" w14:paraId="03884281" w14:textId="77777777" w:rsidTr="00C156A0">
        <w:tc>
          <w:tcPr>
            <w:tcW w:w="1802" w:type="dxa"/>
            <w:shd w:val="clear" w:color="auto" w:fill="95B3D7" w:themeFill="accent1" w:themeFillTint="99"/>
          </w:tcPr>
          <w:p w14:paraId="29EA5074" w14:textId="77777777" w:rsidR="00975420" w:rsidRPr="00C823B1" w:rsidRDefault="00975420" w:rsidP="00975420">
            <w:pPr>
              <w:spacing w:before="40" w:after="40"/>
              <w:rPr>
                <w:color w:val="FFFFFF" w:themeColor="background1"/>
              </w:rPr>
            </w:pPr>
            <w:r w:rsidRPr="00C823B1">
              <w:rPr>
                <w:color w:val="FFFFFF" w:themeColor="background1"/>
              </w:rPr>
              <w:t>Below average</w:t>
            </w:r>
          </w:p>
        </w:tc>
        <w:tc>
          <w:tcPr>
            <w:tcW w:w="1825" w:type="dxa"/>
            <w:shd w:val="clear" w:color="auto" w:fill="B8CCE4" w:themeFill="accent1" w:themeFillTint="66"/>
          </w:tcPr>
          <w:p w14:paraId="1D1D3A13" w14:textId="6CAFFF79" w:rsidR="00975420" w:rsidRPr="008A7988" w:rsidRDefault="00975420" w:rsidP="00975420">
            <w:pPr>
              <w:spacing w:before="40" w:after="40"/>
              <w:jc w:val="center"/>
              <w:rPr>
                <w:color w:val="1F497D" w:themeColor="text2"/>
              </w:rPr>
            </w:pPr>
            <w:r>
              <w:rPr>
                <w:color w:val="1F497D" w:themeColor="text2"/>
              </w:rPr>
              <w:t>20</w:t>
            </w:r>
          </w:p>
        </w:tc>
        <w:tc>
          <w:tcPr>
            <w:tcW w:w="1800" w:type="dxa"/>
            <w:shd w:val="clear" w:color="auto" w:fill="B8CCE4" w:themeFill="accent1" w:themeFillTint="66"/>
          </w:tcPr>
          <w:p w14:paraId="0549ACC5" w14:textId="7C22425F" w:rsidR="00975420" w:rsidRPr="008A7988" w:rsidRDefault="008E30BD" w:rsidP="00975420">
            <w:pPr>
              <w:spacing w:before="40" w:after="40"/>
              <w:jc w:val="center"/>
              <w:rPr>
                <w:color w:val="1F497D" w:themeColor="text2"/>
              </w:rPr>
            </w:pPr>
            <w:r>
              <w:rPr>
                <w:color w:val="1F497D" w:themeColor="text2"/>
              </w:rPr>
              <w:t>20</w:t>
            </w:r>
          </w:p>
        </w:tc>
        <w:tc>
          <w:tcPr>
            <w:tcW w:w="1808" w:type="dxa"/>
            <w:shd w:val="clear" w:color="auto" w:fill="B8CCE4" w:themeFill="accent1" w:themeFillTint="66"/>
          </w:tcPr>
          <w:p w14:paraId="7675A814" w14:textId="7F893128" w:rsidR="00975420" w:rsidRPr="00F83712" w:rsidRDefault="008E30BD" w:rsidP="00975420">
            <w:pPr>
              <w:spacing w:before="40" w:after="40"/>
              <w:jc w:val="center"/>
              <w:rPr>
                <w:color w:val="365F91" w:themeColor="accent1" w:themeShade="BF"/>
              </w:rPr>
            </w:pPr>
            <w:r>
              <w:rPr>
                <w:color w:val="365F91" w:themeColor="accent1" w:themeShade="BF"/>
              </w:rPr>
              <w:t>4</w:t>
            </w:r>
            <w:r w:rsidR="00975420" w:rsidRPr="00F83712">
              <w:rPr>
                <w:color w:val="365F91" w:themeColor="accent1" w:themeShade="BF"/>
              </w:rPr>
              <w:t>0</w:t>
            </w:r>
          </w:p>
        </w:tc>
        <w:tc>
          <w:tcPr>
            <w:tcW w:w="1791" w:type="dxa"/>
            <w:shd w:val="clear" w:color="auto" w:fill="B8CCE4" w:themeFill="accent1" w:themeFillTint="66"/>
          </w:tcPr>
          <w:p w14:paraId="1ABDEF0B" w14:textId="0AE85A4D" w:rsidR="00975420" w:rsidRPr="00F83712" w:rsidRDefault="008E30BD" w:rsidP="00975420">
            <w:pPr>
              <w:spacing w:before="40" w:after="40"/>
              <w:jc w:val="center"/>
              <w:rPr>
                <w:color w:val="365F91" w:themeColor="accent1" w:themeShade="BF"/>
              </w:rPr>
            </w:pPr>
            <w:r>
              <w:rPr>
                <w:color w:val="365F91" w:themeColor="accent1" w:themeShade="BF"/>
              </w:rPr>
              <w:t>4</w:t>
            </w:r>
            <w:r w:rsidR="00975420" w:rsidRPr="00F83712">
              <w:rPr>
                <w:color w:val="365F91" w:themeColor="accent1" w:themeShade="BF"/>
              </w:rPr>
              <w:t>0</w:t>
            </w:r>
          </w:p>
        </w:tc>
      </w:tr>
    </w:tbl>
    <w:p w14:paraId="6A91C291" w14:textId="77777777" w:rsidR="008E30BD" w:rsidRDefault="008E30BD" w:rsidP="00AE4345">
      <w:pPr>
        <w:rPr>
          <w:color w:val="365F91" w:themeColor="accent1" w:themeShade="BF"/>
          <w:sz w:val="28"/>
          <w:szCs w:val="28"/>
        </w:rPr>
      </w:pPr>
    </w:p>
    <w:p w14:paraId="74E2351A" w14:textId="77777777" w:rsidR="008E30BD" w:rsidRDefault="008E30BD" w:rsidP="00AE4345">
      <w:pPr>
        <w:rPr>
          <w:color w:val="365F91" w:themeColor="accent1" w:themeShade="BF"/>
          <w:sz w:val="28"/>
          <w:szCs w:val="28"/>
        </w:rPr>
      </w:pPr>
    </w:p>
    <w:p w14:paraId="251C0D06" w14:textId="77777777" w:rsidR="008E30BD" w:rsidRDefault="008E30BD" w:rsidP="00AE4345">
      <w:pPr>
        <w:rPr>
          <w:color w:val="365F91" w:themeColor="accent1" w:themeShade="BF"/>
          <w:sz w:val="28"/>
          <w:szCs w:val="28"/>
        </w:rPr>
      </w:pPr>
    </w:p>
    <w:p w14:paraId="402C6C48" w14:textId="77777777" w:rsidR="008E30BD" w:rsidRDefault="008E30BD" w:rsidP="00AE4345">
      <w:pPr>
        <w:rPr>
          <w:color w:val="365F91" w:themeColor="accent1" w:themeShade="BF"/>
          <w:sz w:val="28"/>
          <w:szCs w:val="28"/>
        </w:rPr>
      </w:pPr>
    </w:p>
    <w:p w14:paraId="0342DC7A" w14:textId="77777777" w:rsidR="008E30BD" w:rsidRDefault="008E30BD" w:rsidP="00AE4345">
      <w:pPr>
        <w:rPr>
          <w:color w:val="365F91" w:themeColor="accent1" w:themeShade="BF"/>
          <w:sz w:val="28"/>
          <w:szCs w:val="28"/>
        </w:rPr>
      </w:pPr>
    </w:p>
    <w:p w14:paraId="3710F163" w14:textId="77777777" w:rsidR="008E30BD" w:rsidRDefault="008E30BD" w:rsidP="00AE4345">
      <w:pPr>
        <w:rPr>
          <w:color w:val="365F91" w:themeColor="accent1" w:themeShade="BF"/>
          <w:sz w:val="28"/>
          <w:szCs w:val="28"/>
        </w:rPr>
      </w:pPr>
    </w:p>
    <w:p w14:paraId="20093E3B" w14:textId="77777777" w:rsidR="008E30BD" w:rsidRDefault="008E30BD" w:rsidP="00AE4345">
      <w:pPr>
        <w:rPr>
          <w:color w:val="365F91" w:themeColor="accent1" w:themeShade="BF"/>
          <w:sz w:val="28"/>
          <w:szCs w:val="28"/>
        </w:rPr>
      </w:pPr>
    </w:p>
    <w:p w14:paraId="52509E2E" w14:textId="74DF6C17" w:rsidR="00AE4345" w:rsidRPr="0073468B" w:rsidRDefault="00AE4345" w:rsidP="00AE4345">
      <w:pPr>
        <w:rPr>
          <w:color w:val="365F91" w:themeColor="accent1" w:themeShade="BF"/>
          <w:sz w:val="28"/>
          <w:szCs w:val="28"/>
        </w:rPr>
      </w:pPr>
      <w:r w:rsidRPr="0073468B">
        <w:rPr>
          <w:color w:val="365F91" w:themeColor="accent1" w:themeShade="BF"/>
          <w:sz w:val="28"/>
          <w:szCs w:val="28"/>
        </w:rPr>
        <w:t>Graphical representation of the regional probabilities</w:t>
      </w:r>
    </w:p>
    <w:p w14:paraId="5366D7B2" w14:textId="53C86B27" w:rsidR="00545A09" w:rsidRDefault="008E30BD" w:rsidP="00AE4345">
      <w:pPr>
        <w:rPr>
          <w:color w:val="1F497D" w:themeColor="text2"/>
          <w:sz w:val="28"/>
          <w:szCs w:val="28"/>
        </w:rPr>
      </w:pPr>
      <w:r>
        <w:rPr>
          <w:noProof/>
          <w:color w:val="1F497D" w:themeColor="text2"/>
          <w:sz w:val="28"/>
          <w:szCs w:val="28"/>
          <w:lang w:eastAsia="en-NZ"/>
        </w:rPr>
        <w:drawing>
          <wp:inline distT="0" distB="0" distL="0" distR="0" wp14:anchorId="4AC38FBC" wp14:editId="2E6B604F">
            <wp:extent cx="5731510" cy="6885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ook_map3.png"/>
                    <pic:cNvPicPr/>
                  </pic:nvPicPr>
                  <pic:blipFill>
                    <a:blip r:embed="rId8">
                      <a:extLst>
                        <a:ext uri="{28A0092B-C50C-407E-A947-70E740481C1C}">
                          <a14:useLocalDpi xmlns:a14="http://schemas.microsoft.com/office/drawing/2010/main" val="0"/>
                        </a:ext>
                      </a:extLst>
                    </a:blip>
                    <a:stretch>
                      <a:fillRect/>
                    </a:stretch>
                  </pic:blipFill>
                  <pic:spPr>
                    <a:xfrm>
                      <a:off x="0" y="0"/>
                      <a:ext cx="5731510" cy="6885940"/>
                    </a:xfrm>
                    <a:prstGeom prst="rect">
                      <a:avLst/>
                    </a:prstGeom>
                  </pic:spPr>
                </pic:pic>
              </a:graphicData>
            </a:graphic>
          </wp:inline>
        </w:drawing>
      </w:r>
    </w:p>
    <w:p w14:paraId="5E19D2CB" w14:textId="77777777" w:rsidR="005F38DE" w:rsidRDefault="005F38DE">
      <w:pPr>
        <w:rPr>
          <w:color w:val="1F497D" w:themeColor="text2"/>
        </w:rPr>
      </w:pPr>
    </w:p>
    <w:p w14:paraId="2D76FEB2" w14:textId="7F0B209E" w:rsidR="007D4E28" w:rsidRPr="00E43A17" w:rsidRDefault="007D4E28">
      <w:pPr>
        <w:rPr>
          <w:color w:val="1F497D" w:themeColor="text2"/>
          <w:sz w:val="20"/>
          <w:szCs w:val="20"/>
        </w:rPr>
      </w:pPr>
      <w:r w:rsidRPr="00E43A17">
        <w:rPr>
          <w:color w:val="1F497D" w:themeColor="text2"/>
          <w:sz w:val="20"/>
          <w:szCs w:val="20"/>
        </w:rPr>
        <w:br w:type="page"/>
      </w:r>
    </w:p>
    <w:p w14:paraId="67F3BD93" w14:textId="00D2AE57" w:rsidR="0009434B" w:rsidRPr="007E0D8C" w:rsidRDefault="0009434B">
      <w:r>
        <w:rPr>
          <w:noProof/>
          <w:lang w:eastAsia="en-NZ"/>
        </w:rPr>
        <mc:AlternateContent>
          <mc:Choice Requires="wps">
            <w:drawing>
              <wp:anchor distT="0" distB="0" distL="114300" distR="114300" simplePos="0" relativeHeight="251663360" behindDoc="0" locked="0" layoutInCell="1" allowOverlap="1" wp14:anchorId="3949661B" wp14:editId="4FDEDFCA">
                <wp:simplePos x="0" y="0"/>
                <wp:positionH relativeFrom="column">
                  <wp:posOffset>8890</wp:posOffset>
                </wp:positionH>
                <wp:positionV relativeFrom="paragraph">
                  <wp:posOffset>27940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A401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2.2pt" to="45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" strokecolor="#4579b8 [3044]"/>
            </w:pict>
          </mc:Fallback>
        </mc:AlternateContent>
      </w:r>
      <w:bookmarkStart w:id="8" w:name="background"/>
      <w:bookmarkEnd w:id="8"/>
      <w:r w:rsidRPr="0009434B">
        <w:rPr>
          <w:color w:val="1F497D" w:themeColor="text2"/>
          <w:sz w:val="28"/>
          <w:szCs w:val="28"/>
        </w:rPr>
        <w:t>Background</w:t>
      </w:r>
    </w:p>
    <w:p w14:paraId="22DD7A36" w14:textId="46A6BEC0" w:rsidR="007B6023" w:rsidRPr="007B6023" w:rsidRDefault="007B6023" w:rsidP="007B6023">
      <w:pPr>
        <w:spacing w:after="120" w:line="240" w:lineRule="auto"/>
        <w:jc w:val="both"/>
        <w:rPr>
          <w:rFonts w:eastAsia="Times New Roman" w:cs="Times New Roman"/>
        </w:rPr>
      </w:pPr>
      <w:r w:rsidRPr="007B6023">
        <w:rPr>
          <w:rFonts w:eastAsia="Times New Roman" w:cs="Times New Roman"/>
          <w:lang w:val="en-US"/>
        </w:rPr>
        <w:t xml:space="preserve">The equatorial Pacific Ocean continues to </w:t>
      </w:r>
      <w:r w:rsidRPr="007B6023">
        <w:rPr>
          <w:rFonts w:eastAsia="Times New Roman" w:cs="Times New Roman"/>
          <w:lang w:val="en"/>
        </w:rPr>
        <w:t xml:space="preserve">remain </w:t>
      </w:r>
      <w:r w:rsidRPr="007B6023">
        <w:rPr>
          <w:rFonts w:eastAsia="Times New Roman" w:cs="Times New Roman"/>
          <w:lang w:val="en-US"/>
        </w:rPr>
        <w:t xml:space="preserve">ENSO-neutral at the end of July 2014, with </w:t>
      </w:r>
      <w:r w:rsidRPr="007B6023">
        <w:rPr>
          <w:rFonts w:eastAsia="Times New Roman" w:cs="Times New Roman"/>
        </w:rPr>
        <w:t xml:space="preserve">atmospheric and oceanic conditions failing to sufficiently couple </w:t>
      </w:r>
      <w:r>
        <w:rPr>
          <w:rFonts w:eastAsia="Times New Roman" w:cs="Times New Roman"/>
        </w:rPr>
        <w:t>to</w:t>
      </w:r>
      <w:r w:rsidRPr="007B6023">
        <w:rPr>
          <w:rFonts w:eastAsia="Times New Roman" w:cs="Times New Roman"/>
        </w:rPr>
        <w:t xml:space="preserve"> initiate an El Niño event. </w:t>
      </w:r>
      <w:r w:rsidR="000A45C8">
        <w:rPr>
          <w:rFonts w:eastAsia="Times New Roman" w:cs="Times New Roman"/>
        </w:rPr>
        <w:t>E</w:t>
      </w:r>
      <w:r w:rsidRPr="007B6023">
        <w:rPr>
          <w:rFonts w:eastAsia="Times New Roman" w:cs="Times New Roman"/>
        </w:rPr>
        <w:t>qu</w:t>
      </w:r>
      <w:r w:rsidR="00DD5B0D">
        <w:rPr>
          <w:rFonts w:eastAsia="Times New Roman" w:cs="Times New Roman"/>
        </w:rPr>
        <w:t>atorial sea-surface temperature (SST) anomalies</w:t>
      </w:r>
      <w:r w:rsidRPr="007B6023">
        <w:rPr>
          <w:rFonts w:eastAsia="Times New Roman" w:cs="Times New Roman"/>
        </w:rPr>
        <w:t xml:space="preserve"> have eased back to below the +0.5</w:t>
      </w:r>
      <w:r w:rsidRPr="007B6023">
        <w:rPr>
          <w:rFonts w:eastAsia="Times New Roman" w:cs="Times New Roman"/>
          <w:lang w:val="en"/>
        </w:rPr>
        <w:t>°C</w:t>
      </w:r>
      <w:r>
        <w:rPr>
          <w:rFonts w:eastAsia="Times New Roman" w:cs="Times New Roman"/>
        </w:rPr>
        <w:t xml:space="preserve"> </w:t>
      </w:r>
      <w:bookmarkStart w:id="9" w:name="_GoBack"/>
      <w:bookmarkEnd w:id="9"/>
      <w:r w:rsidRPr="007B6023">
        <w:rPr>
          <w:rFonts w:eastAsia="Times New Roman" w:cs="Times New Roman"/>
        </w:rPr>
        <w:t xml:space="preserve">El Niño threshold in the central Pacific, although SST anomalies remain elevated in the eastern Pacific. </w:t>
      </w:r>
      <w:r w:rsidR="000A45C8">
        <w:rPr>
          <w:rFonts w:eastAsia="Times New Roman" w:cs="Times New Roman"/>
        </w:rPr>
        <w:t>Moreover, t</w:t>
      </w:r>
      <w:r w:rsidRPr="007B6023">
        <w:rPr>
          <w:rFonts w:eastAsia="Times New Roman" w:cs="Times New Roman"/>
        </w:rPr>
        <w:t xml:space="preserve">he very large sub-surface temperature anomalies present in the eastern Pacific in June have now all but disappeared. Thus, the chances of an El Niño event developing over spring appear to be lessening, but are still significant. </w:t>
      </w:r>
    </w:p>
    <w:p w14:paraId="0F06C2BF" w14:textId="79416CE2" w:rsidR="007B6023" w:rsidRPr="007B6023" w:rsidRDefault="007B6023" w:rsidP="007B6023">
      <w:pPr>
        <w:spacing w:after="120" w:line="240" w:lineRule="auto"/>
        <w:jc w:val="both"/>
        <w:rPr>
          <w:rFonts w:eastAsia="Times New Roman" w:cs="Times New Roman"/>
        </w:rPr>
      </w:pPr>
      <w:r w:rsidRPr="007B6023">
        <w:rPr>
          <w:rFonts w:eastAsia="Times New Roman" w:cs="Times New Roman"/>
        </w:rPr>
        <w:t xml:space="preserve">International guidance still indicates that El Niño is the most likely outcome (about 70% chance) over the coming three seasons through to the end of summer 2015. </w:t>
      </w:r>
      <w:r>
        <w:rPr>
          <w:rFonts w:eastAsia="Times New Roman" w:cs="Times New Roman"/>
        </w:rPr>
        <w:t>However, i</w:t>
      </w:r>
      <w:r w:rsidRPr="007B6023">
        <w:rPr>
          <w:rFonts w:eastAsia="Times New Roman" w:cs="Times New Roman"/>
        </w:rPr>
        <w:t xml:space="preserve">t should be recognised that the model guidance was from simulations </w:t>
      </w:r>
      <w:r w:rsidR="005479AB">
        <w:rPr>
          <w:rFonts w:eastAsia="Times New Roman" w:cs="Times New Roman"/>
        </w:rPr>
        <w:t>based on</w:t>
      </w:r>
      <w:r w:rsidRPr="007B6023">
        <w:rPr>
          <w:rFonts w:eastAsia="Times New Roman" w:cs="Times New Roman"/>
        </w:rPr>
        <w:t xml:space="preserve"> end-of-June conditions before the full extent of the July cooling occurred. </w:t>
      </w:r>
      <w:r w:rsidRPr="007B6023">
        <w:rPr>
          <w:rFonts w:eastAsia="Times New Roman" w:cs="Times New Roman"/>
          <w:lang w:val="en-US"/>
        </w:rPr>
        <w:t xml:space="preserve">The response of the atmosphere over the next month or two will be critical to whether an </w:t>
      </w:r>
      <w:r w:rsidRPr="007B6023">
        <w:rPr>
          <w:rFonts w:eastAsia="Times New Roman" w:cs="Times New Roman"/>
        </w:rPr>
        <w:t>El Niño event</w:t>
      </w:r>
      <w:r w:rsidRPr="007B6023">
        <w:rPr>
          <w:rFonts w:eastAsia="Times New Roman" w:cs="Times New Roman"/>
          <w:lang w:val="en-US"/>
        </w:rPr>
        <w:t xml:space="preserve"> initiates or not. </w:t>
      </w:r>
    </w:p>
    <w:p w14:paraId="1169DEC6" w14:textId="211E5D05" w:rsidR="007B6023" w:rsidRPr="007B6023" w:rsidRDefault="007B6023" w:rsidP="007A409D">
      <w:pPr>
        <w:rPr>
          <w:lang w:val="en" w:eastAsia="en-NZ"/>
        </w:rPr>
      </w:pPr>
      <w:r w:rsidRPr="007B6023">
        <w:t xml:space="preserve">The NIWA Southern Oscillation Index (SOI) for July was –0.6 (estimated at 29-July). This brings the </w:t>
      </w:r>
      <w:r>
        <w:t xml:space="preserve">  </w:t>
      </w:r>
      <w:r w:rsidRPr="007B6023">
        <w:t>3-month May-June-July value to -0.2.</w:t>
      </w:r>
      <w:r w:rsidRPr="007B6023">
        <w:rPr>
          <w:lang w:eastAsia="en-NZ"/>
        </w:rPr>
        <w:t xml:space="preserve"> Further</w:t>
      </w:r>
      <w:r w:rsidRPr="007B6023">
        <w:t>, the NASA ENSO Precipitation Index (ESPI) for the 30 days to 27-July was +0.2. These values are typically associated with ENSO neutral conditions.</w:t>
      </w:r>
    </w:p>
    <w:p w14:paraId="0B369B2E" w14:textId="7B163E2E" w:rsidR="008A50EA" w:rsidRPr="007B6023" w:rsidRDefault="0056245A" w:rsidP="008A50EA">
      <w:pPr>
        <w:spacing w:before="120" w:after="0"/>
      </w:pPr>
      <w:r w:rsidRPr="007B6023">
        <w:t>Note that f</w:t>
      </w:r>
      <w:r w:rsidR="008A50EA" w:rsidRPr="007B6023">
        <w:t xml:space="preserve">or New Zealand, El Niño </w:t>
      </w:r>
      <w:r w:rsidR="007B6023">
        <w:t>events typically reach their</w:t>
      </w:r>
      <w:r w:rsidR="008A50EA" w:rsidRPr="007B6023">
        <w:t xml:space="preserve"> peak</w:t>
      </w:r>
      <w:r w:rsidR="007B6023">
        <w:t xml:space="preserve"> during summer, when they are </w:t>
      </w:r>
      <w:r w:rsidR="008A50EA" w:rsidRPr="007B6023">
        <w:t>related to stronger and/or more frequent westerly winds over the New Zealand region. Such a climate pattern typically leads</w:t>
      </w:r>
      <w:r w:rsidRPr="007B6023">
        <w:t xml:space="preserve"> to drier</w:t>
      </w:r>
      <w:r w:rsidR="008A50EA" w:rsidRPr="007B6023">
        <w:t xml:space="preserve"> conditions in eastern areas and more rain in western areas of the country.</w:t>
      </w:r>
      <w:r w:rsidR="00D22559">
        <w:t xml:space="preserve"> It is not uncommon for </w:t>
      </w:r>
      <w:r w:rsidR="00D22559" w:rsidRPr="007B6023">
        <w:t xml:space="preserve">El Niño </w:t>
      </w:r>
      <w:r w:rsidR="00D22559">
        <w:t>events to start late in the year (after June), but those that do tend to be weaker.</w:t>
      </w:r>
    </w:p>
    <w:p w14:paraId="4B53856C" w14:textId="43C9F2D3" w:rsidR="008A50EA" w:rsidRPr="007B6023" w:rsidRDefault="0056245A" w:rsidP="008A50EA">
      <w:pPr>
        <w:spacing w:before="120" w:after="0"/>
        <w:rPr>
          <w:color w:val="FF0000"/>
        </w:rPr>
      </w:pPr>
      <w:r w:rsidRPr="007B6023">
        <w:rPr>
          <w:lang w:val="en"/>
        </w:rPr>
        <w:t>Meanwhile, w</w:t>
      </w:r>
      <w:r w:rsidR="008A50EA" w:rsidRPr="007B6023">
        <w:rPr>
          <w:lang w:val="en"/>
        </w:rPr>
        <w:t xml:space="preserve">aters surrounding New Zealand remain generally warmer than average, particularly to the east of the country. </w:t>
      </w:r>
      <w:r w:rsidR="008A50EA" w:rsidRPr="007B6023">
        <w:t xml:space="preserve">The estimated monthly sea surface temperature </w:t>
      </w:r>
      <w:r w:rsidR="0090277A" w:rsidRPr="007B6023">
        <w:t xml:space="preserve">(SST) </w:t>
      </w:r>
      <w:r w:rsidR="008A50EA" w:rsidRPr="007B6023">
        <w:t>anomaly for New Zealand was +1.0</w:t>
      </w:r>
      <w:r w:rsidR="007B6023" w:rsidRPr="007B6023">
        <w:t xml:space="preserve">°C in July (a slight change from the June value of </w:t>
      </w:r>
      <w:r w:rsidR="008A50EA" w:rsidRPr="007B6023">
        <w:rPr>
          <w:lang w:val="en"/>
        </w:rPr>
        <w:t>+0.</w:t>
      </w:r>
      <w:r w:rsidR="007B6023" w:rsidRPr="007B6023">
        <w:rPr>
          <w:lang w:val="en"/>
        </w:rPr>
        <w:t>9</w:t>
      </w:r>
      <w:r w:rsidR="008A50EA" w:rsidRPr="007B6023">
        <w:rPr>
          <w:vertAlign w:val="superscript"/>
          <w:lang w:val="en"/>
        </w:rPr>
        <w:t>o</w:t>
      </w:r>
      <w:r w:rsidR="007B6023" w:rsidRPr="007B6023">
        <w:rPr>
          <w:lang w:val="en"/>
        </w:rPr>
        <w:t>C</w:t>
      </w:r>
      <w:r w:rsidR="008A50EA" w:rsidRPr="007B6023">
        <w:rPr>
          <w:lang w:val="en"/>
        </w:rPr>
        <w:t>)</w:t>
      </w:r>
      <w:r w:rsidR="008A50EA" w:rsidRPr="007B6023">
        <w:t>.</w:t>
      </w:r>
      <w:r w:rsidR="008A50EA" w:rsidRPr="007B6023">
        <w:rPr>
          <w:color w:val="365F91" w:themeColor="accent1" w:themeShade="BF"/>
        </w:rPr>
        <w:t xml:space="preserve"> </w:t>
      </w:r>
      <w:r w:rsidR="008A50EA" w:rsidRPr="007B6023">
        <w:t xml:space="preserve">SSTs have now been warmer than normal around New Zealand since January 2013. </w:t>
      </w:r>
    </w:p>
    <w:p w14:paraId="1980B7F2" w14:textId="77777777" w:rsidR="00636E74" w:rsidRPr="00920016" w:rsidRDefault="00636E74" w:rsidP="00C943FD">
      <w:pPr>
        <w:spacing w:before="120" w:after="0"/>
      </w:pPr>
    </w:p>
    <w:p w14:paraId="0BADA16A" w14:textId="2F963906" w:rsidR="00BB5210" w:rsidRDefault="00BB5210" w:rsidP="00BB5210">
      <w:r>
        <w:rPr>
          <w:noProof/>
          <w:lang w:eastAsia="en-NZ"/>
        </w:rPr>
        <mc:AlternateContent>
          <mc:Choice Requires="wps">
            <w:drawing>
              <wp:anchor distT="0" distB="0" distL="114300" distR="114300" simplePos="0" relativeHeight="251671552" behindDoc="0" locked="0" layoutInCell="1" allowOverlap="1" wp14:anchorId="791BB1AE" wp14:editId="136BE75D">
                <wp:simplePos x="0" y="0"/>
                <wp:positionH relativeFrom="column">
                  <wp:posOffset>-67310</wp:posOffset>
                </wp:positionH>
                <wp:positionV relativeFrom="paragraph">
                  <wp:posOffset>63500</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F026EE3"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pt,5pt" to="44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" strokecolor="#4a7ebb"/>
            </w:pict>
          </mc:Fallback>
        </mc:AlternateContent>
      </w:r>
    </w:p>
    <w:p w14:paraId="700E4184" w14:textId="6DF457AA" w:rsidR="00172D70" w:rsidRPr="00C76270" w:rsidRDefault="00824BDC">
      <w:pPr>
        <w:rPr>
          <w:color w:val="1F497D" w:themeColor="text2"/>
          <w:sz w:val="28"/>
          <w:szCs w:val="28"/>
        </w:rPr>
      </w:pPr>
      <w:bookmarkStart w:id="10" w:name="contacts"/>
      <w:bookmarkEnd w:id="10"/>
      <w:r w:rsidRPr="00C76270">
        <w:rPr>
          <w:color w:val="1F497D" w:themeColor="text2"/>
          <w:sz w:val="28"/>
          <w:szCs w:val="28"/>
        </w:rPr>
        <w:t>For comment, please contact</w:t>
      </w:r>
    </w:p>
    <w:p w14:paraId="51D7AD71" w14:textId="57FCEE3F" w:rsidR="00172D70" w:rsidRPr="009B3753" w:rsidRDefault="001354DC" w:rsidP="00172D70">
      <w:pPr>
        <w:spacing w:after="120"/>
        <w:ind w:left="1276"/>
      </w:pPr>
      <w:r>
        <w:t xml:space="preserve">Chris Brandolino, </w:t>
      </w:r>
      <w:r w:rsidR="00E229B2">
        <w:t xml:space="preserve">NIWA </w:t>
      </w:r>
      <w:r w:rsidR="007B3ED1">
        <w:t>forecaster</w:t>
      </w:r>
      <w:r w:rsidR="00172D70" w:rsidRPr="009B3753">
        <w:t xml:space="preserve">, </w:t>
      </w:r>
      <w:r w:rsidR="00172D70" w:rsidRPr="0012299F">
        <w:rPr>
          <w:rFonts w:cstheme="minorHAnsi"/>
          <w:bCs/>
        </w:rPr>
        <w:t>NIWA Na</w:t>
      </w:r>
      <w:r w:rsidR="00172D70">
        <w:rPr>
          <w:rFonts w:cstheme="minorHAnsi"/>
          <w:bCs/>
        </w:rPr>
        <w:t>tional Climate Centre</w:t>
      </w:r>
      <w:r w:rsidR="00172D70" w:rsidRPr="009B3753">
        <w:t xml:space="preserve"> </w:t>
      </w:r>
    </w:p>
    <w:p w14:paraId="5A259D3E" w14:textId="211F83A6" w:rsidR="00172D70" w:rsidRDefault="00172D70" w:rsidP="00172D70">
      <w:pPr>
        <w:spacing w:after="120"/>
        <w:ind w:firstLine="1276"/>
      </w:pPr>
      <w:r w:rsidRPr="009B3753">
        <w:t>Tel (0</w:t>
      </w:r>
      <w:r w:rsidR="00D30D73">
        <w:t>9</w:t>
      </w:r>
      <w:r w:rsidRPr="009B3753">
        <w:t xml:space="preserve">) </w:t>
      </w:r>
      <w:r w:rsidR="00E229B2">
        <w:t>375 6335</w:t>
      </w:r>
      <w:r>
        <w:t>,</w:t>
      </w:r>
      <w:r w:rsidRPr="00F36726">
        <w:rPr>
          <w:bCs/>
        </w:rPr>
        <w:t xml:space="preserve"> </w:t>
      </w:r>
      <w:r w:rsidRPr="009B3753">
        <w:t>M</w:t>
      </w:r>
      <w:r w:rsidRPr="009B3753">
        <w:rPr>
          <w:bCs/>
        </w:rPr>
        <w:t>obile (0</w:t>
      </w:r>
      <w:r>
        <w:rPr>
          <w:bCs/>
        </w:rPr>
        <w:t>27</w:t>
      </w:r>
      <w:r w:rsidRPr="009B3753">
        <w:rPr>
          <w:bCs/>
        </w:rPr>
        <w:t xml:space="preserve">) </w:t>
      </w:r>
      <w:r w:rsidR="00E229B2">
        <w:rPr>
          <w:bCs/>
        </w:rPr>
        <w:t>886</w:t>
      </w:r>
      <w:r w:rsidRPr="009B3753">
        <w:rPr>
          <w:bCs/>
        </w:rPr>
        <w:t xml:space="preserve"> </w:t>
      </w:r>
      <w:r w:rsidR="00E229B2">
        <w:rPr>
          <w:bCs/>
        </w:rPr>
        <w:t>0014</w:t>
      </w:r>
      <w:r w:rsidRPr="009B3753">
        <w:t xml:space="preserve"> </w:t>
      </w:r>
    </w:p>
    <w:p w14:paraId="01DC8EFB" w14:textId="77777777" w:rsidR="0040422E" w:rsidRDefault="0040422E" w:rsidP="0040422E">
      <w:pPr>
        <w:spacing w:after="120"/>
        <w:ind w:firstLine="1276"/>
      </w:pPr>
    </w:p>
    <w:p w14:paraId="295685F8" w14:textId="40256B77" w:rsidR="00D56098" w:rsidRDefault="007B6023" w:rsidP="00D56098">
      <w:pPr>
        <w:spacing w:after="120"/>
        <w:ind w:firstLine="1276"/>
      </w:pPr>
      <w:r>
        <w:t>Dr Brett Mullan</w:t>
      </w:r>
      <w:r w:rsidR="00D56098">
        <w:t xml:space="preserve">, </w:t>
      </w:r>
      <w:r>
        <w:t>Principal</w:t>
      </w:r>
      <w:r w:rsidR="00C224D2">
        <w:t xml:space="preserve"> Scie</w:t>
      </w:r>
      <w:r w:rsidR="00D56098">
        <w:t xml:space="preserve">ntist, </w:t>
      </w:r>
      <w:r w:rsidR="00D56098" w:rsidRPr="0012299F">
        <w:rPr>
          <w:rFonts w:cstheme="minorHAnsi"/>
          <w:bCs/>
        </w:rPr>
        <w:t>NIWA Na</w:t>
      </w:r>
      <w:r w:rsidR="00D56098">
        <w:rPr>
          <w:rFonts w:cstheme="minorHAnsi"/>
          <w:bCs/>
        </w:rPr>
        <w:t>tional Climate Centre</w:t>
      </w:r>
    </w:p>
    <w:p w14:paraId="481C1835" w14:textId="453CA63C" w:rsidR="00B47A4A" w:rsidRDefault="007B6023" w:rsidP="0070505F">
      <w:pPr>
        <w:ind w:left="556" w:firstLine="720"/>
      </w:pPr>
      <w:r>
        <w:t>Tel (04) 386</w:t>
      </w:r>
      <w:r w:rsidR="00D56098" w:rsidRPr="00735FE0">
        <w:t xml:space="preserve"> </w:t>
      </w:r>
      <w:r>
        <w:t>0508, Mobile (027) 294 1169</w:t>
      </w:r>
      <w:r w:rsidR="003204C7">
        <w:t>.</w:t>
      </w:r>
    </w:p>
    <w:p w14:paraId="1374025D" w14:textId="47073D36" w:rsidR="00E72C2A" w:rsidRDefault="004D3650">
      <w:r>
        <w:br w:type="page"/>
      </w:r>
      <w:bookmarkStart w:id="11" w:name="notes"/>
      <w:r w:rsidR="00E72C2A" w:rsidRPr="00E72C2A">
        <w:rPr>
          <w:color w:val="1F497D" w:themeColor="text2"/>
          <w:sz w:val="28"/>
          <w:szCs w:val="28"/>
        </w:rPr>
        <w:t>Notes to reporters and editors</w:t>
      </w:r>
    </w:p>
    <w:bookmarkEnd w:id="11"/>
    <w:p w14:paraId="648B6D68" w14:textId="77777777" w:rsidR="00E72C2A" w:rsidRDefault="00E72C2A" w:rsidP="00E72C2A">
      <w:pPr>
        <w:pStyle w:val="ListParagraph"/>
        <w:numPr>
          <w:ilvl w:val="0"/>
          <w:numId w:val="1"/>
        </w:numPr>
        <w:ind w:left="357" w:hanging="357"/>
      </w:pPr>
      <w:r>
        <w:t>NIWA’s outlooks indicate the likelihood of climate conditions being at, above, or below average for the season as a whole. They are not ‘weather forecasts’. It is not possible to forecast precise weather conditions three months ahead of time.</w:t>
      </w:r>
    </w:p>
    <w:p w14:paraId="53F11924" w14:textId="77777777" w:rsidR="00E72C2A" w:rsidRPr="00E72C2A" w:rsidRDefault="00E72C2A" w:rsidP="00E72C2A">
      <w:pPr>
        <w:pStyle w:val="ListParagraph"/>
        <w:numPr>
          <w:ilvl w:val="0"/>
          <w:numId w:val="1"/>
        </w:numPr>
        <w:ind w:left="357" w:hanging="357"/>
      </w:pPr>
      <w:r>
        <w:t>The outlooks are the result of the expert judgment of NIWA’s climate scientists. They take into account observations of atmospheric and ocean conditions and output from global and local climate models. The presence of El Ni</w:t>
      </w:r>
      <w:r>
        <w:rPr>
          <w:rFonts w:cstheme="minorHAnsi"/>
        </w:rPr>
        <w:t>ño or La Niña conditions and the sea surface temperatures around New Zealand can be a useful indicator of likely overall climate conditions for a season.</w:t>
      </w:r>
    </w:p>
    <w:p w14:paraId="635E60E1" w14:textId="77777777" w:rsidR="00811ECD" w:rsidRPr="00811ECD" w:rsidRDefault="00E72C2A" w:rsidP="00E72C2A">
      <w:pPr>
        <w:pStyle w:val="ListParagraph"/>
        <w:numPr>
          <w:ilvl w:val="0"/>
          <w:numId w:val="1"/>
        </w:numPr>
        <w:ind w:left="357" w:hanging="357"/>
      </w:pPr>
      <w:r>
        <w:rPr>
          <w:rFonts w:cstheme="minorHAnsi"/>
        </w:rPr>
        <w:t>The outlooks state the probability for above average conditions, near average conditions, and below average conditions for rainfall, temperature, soil moisture, and river flows. For example, for winter (June</w:t>
      </w:r>
      <w:r w:rsidR="00811ECD">
        <w:rPr>
          <w:rFonts w:cstheme="minorHAnsi"/>
        </w:rPr>
        <w:t>–July–August) 2007, for all the North Island, we assigned the following probabilities for temperature:</w:t>
      </w:r>
      <w:r w:rsidR="00811ECD">
        <w:rPr>
          <w:rFonts w:cstheme="minorHAnsi"/>
        </w:rPr>
        <w:br/>
        <w:t>·  Above average: 60 per cent</w:t>
      </w:r>
      <w:r w:rsidR="00811ECD">
        <w:rPr>
          <w:rFonts w:cstheme="minorHAnsi"/>
        </w:rPr>
        <w:br/>
        <w:t>·  Near average: 30 per cent</w:t>
      </w:r>
      <w:r w:rsidR="00811ECD">
        <w:rPr>
          <w:rFonts w:cstheme="minorHAnsi"/>
        </w:rPr>
        <w:br/>
        <w:t>·  Below average: 10 per cent</w:t>
      </w:r>
      <w:r w:rsidR="00811ECD">
        <w:rPr>
          <w:rFonts w:cstheme="minorHAnsi"/>
        </w:rPr>
        <w:br/>
        <w:t>We therefore concluded that above average temperatures were very likely.</w:t>
      </w:r>
    </w:p>
    <w:p w14:paraId="36B779AC" w14:textId="77777777" w:rsidR="00811ECD" w:rsidRPr="00811ECD" w:rsidRDefault="00811ECD" w:rsidP="00E72C2A">
      <w:pPr>
        <w:pStyle w:val="ListParagraph"/>
        <w:numPr>
          <w:ilvl w:val="0"/>
          <w:numId w:val="1"/>
        </w:numPr>
        <w:ind w:left="357" w:hanging="357"/>
      </w:pPr>
      <w:r>
        <w:rPr>
          <w:rFonts w:cstheme="minorHAnsi"/>
        </w:rPr>
        <w:t>This three-way probability means that a random choice would be correct only 33 per cent (or one-third) of the time. It would be like randomly throwing a dart at a board divided into three equal parts, or throwing a dice with three numbers on it. An analogy with coin tossing (a two-way probability) is not correct.</w:t>
      </w:r>
    </w:p>
    <w:p w14:paraId="37C37E79" w14:textId="77777777" w:rsidR="00811ECD" w:rsidRPr="00811ECD" w:rsidRDefault="00811ECD" w:rsidP="00E72C2A">
      <w:pPr>
        <w:pStyle w:val="ListParagraph"/>
        <w:numPr>
          <w:ilvl w:val="0"/>
          <w:numId w:val="1"/>
        </w:numPr>
        <w:ind w:left="357" w:hanging="357"/>
      </w:pPr>
      <w:r>
        <w:rPr>
          <w:rFonts w:cstheme="minorHAnsi"/>
        </w:rPr>
        <w:t xml:space="preserve">A 50 per cent ‘hit rate’ is substantially better than guesswork, and comparable with the skill level of the best overseas climate outlooks. See, for example, analysis of global outlooks issued by the International Research Institute for Climate and Society based in the US published in the Bulletin of the American Meteorological Society (Goddard, L., A. G. Barnston, and S. J. Mason, 2003: Evaluation of the IRI’s “net assessment” seasonal climate forecasts 1997–2001. </w:t>
      </w:r>
      <w:r w:rsidRPr="00811ECD">
        <w:rPr>
          <w:rFonts w:cstheme="minorHAnsi"/>
          <w:i/>
        </w:rPr>
        <w:t xml:space="preserve">Bull. Amer. </w:t>
      </w:r>
      <w:r w:rsidRPr="009E1D59">
        <w:rPr>
          <w:rFonts w:cstheme="minorHAnsi"/>
          <w:i/>
        </w:rPr>
        <w:t>Meteor. Soc</w:t>
      </w:r>
      <w:r w:rsidRPr="009E1D59">
        <w:rPr>
          <w:rFonts w:cstheme="minorHAnsi"/>
        </w:rPr>
        <w:t>., 84, 1761</w:t>
      </w:r>
      <w:r>
        <w:rPr>
          <w:rFonts w:cstheme="minorHAnsi"/>
        </w:rPr>
        <w:t>–1781).</w:t>
      </w:r>
    </w:p>
    <w:p w14:paraId="61D7AA44" w14:textId="77777777" w:rsidR="005E3752" w:rsidRPr="005E3752" w:rsidRDefault="00811ECD" w:rsidP="005E3752">
      <w:pPr>
        <w:pStyle w:val="ListParagraph"/>
        <w:numPr>
          <w:ilvl w:val="0"/>
          <w:numId w:val="1"/>
        </w:numPr>
      </w:pPr>
      <w:r>
        <w:rPr>
          <w:rFonts w:cstheme="minorHAnsi"/>
        </w:rPr>
        <w:t>Each month, NIWA publishes an analysis of how well its outlooks perform. This is available online and is sent to about 3500 recipients of NIWA’s newsletters, including many farmers.</w:t>
      </w:r>
      <w:r w:rsidR="005E3752">
        <w:rPr>
          <w:rFonts w:cstheme="minorHAnsi"/>
        </w:rPr>
        <w:t xml:space="preserve"> See </w:t>
      </w:r>
      <w:hyperlink r:id="rId9" w:history="1">
        <w:r w:rsidR="005E3752" w:rsidRPr="0021606E">
          <w:rPr>
            <w:rStyle w:val="Hyperlink"/>
            <w:rFonts w:cstheme="minorHAnsi"/>
          </w:rPr>
          <w:t>www.niwa.co.nz/our-science/climate/publications/all/cu</w:t>
        </w:r>
      </w:hyperlink>
    </w:p>
    <w:p w14:paraId="29ABE964" w14:textId="77777777" w:rsidR="00086BB3" w:rsidRPr="00086BB3" w:rsidRDefault="005E3752" w:rsidP="005E3752">
      <w:pPr>
        <w:pStyle w:val="ListParagraph"/>
        <w:numPr>
          <w:ilvl w:val="0"/>
          <w:numId w:val="1"/>
        </w:numPr>
      </w:pPr>
      <w:r>
        <w:rPr>
          <w:rFonts w:cstheme="minorHAnsi"/>
        </w:rPr>
        <w:t>All outlooks are for the three months as a whole. There will inevitably be wet and dry days, and hot and cold days, within a season. The exact range in temperature and rainfall within each of the three categories varies with location and season. However, as a guide, the “near average” or middle category for the temperature predictions includes deviations up to ±0.5°C for the long-term mean, whereas for rainfall the “near normal” category lies between approximately 80 per cent and 115 per cent of the long-term mean.</w:t>
      </w:r>
    </w:p>
    <w:p w14:paraId="43257061" w14:textId="77777777" w:rsidR="00086BB3" w:rsidRPr="00086BB3" w:rsidRDefault="00086BB3" w:rsidP="005E3752">
      <w:pPr>
        <w:pStyle w:val="ListParagraph"/>
        <w:numPr>
          <w:ilvl w:val="0"/>
          <w:numId w:val="1"/>
        </w:numPr>
      </w:pPr>
      <w:r>
        <w:rPr>
          <w:rFonts w:cstheme="minorHAnsi"/>
        </w:rPr>
        <w:t>The seasonal climate outlooks are an output of a scientific research programme, supplemented by NIWA’s Capability Funding. NIWA does not have a government contract to produce these outlooks.</w:t>
      </w:r>
    </w:p>
    <w:p w14:paraId="0E5504EB" w14:textId="77777777" w:rsidR="00086BB3" w:rsidRDefault="00086BB3" w:rsidP="00086BB3">
      <w:pPr>
        <w:rPr>
          <w:rFonts w:cstheme="minorHAnsi"/>
        </w:rPr>
      </w:pPr>
      <w:r>
        <w:rPr>
          <w:rFonts w:cstheme="minorHAnsi"/>
        </w:rPr>
        <w:t xml:space="preserve">Visit our media centre at: </w:t>
      </w:r>
      <w:hyperlink r:id="rId10" w:history="1">
        <w:r w:rsidRPr="0021606E">
          <w:rPr>
            <w:rStyle w:val="Hyperlink"/>
            <w:rFonts w:cstheme="minorHAnsi"/>
          </w:rPr>
          <w:t>www.niwa.co.nz/news-publications/media-centre</w:t>
        </w:r>
      </w:hyperlink>
    </w:p>
    <w:p w14:paraId="6EAA7061" w14:textId="77777777" w:rsidR="00E72C2A" w:rsidRDefault="00811ECD">
      <w:r w:rsidRPr="00086BB3">
        <w:rPr>
          <w:rFonts w:cstheme="minorHAnsi"/>
        </w:rPr>
        <w:br/>
      </w:r>
    </w:p>
    <w:sectPr w:rsidR="00E72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A6E1C"/>
    <w:multiLevelType w:val="hybridMultilevel"/>
    <w:tmpl w:val="E0AE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029352A"/>
    <w:multiLevelType w:val="hybridMultilevel"/>
    <w:tmpl w:val="A43ACBBE"/>
    <w:lvl w:ilvl="0" w:tplc="1409000F">
      <w:start w:val="1"/>
      <w:numFmt w:val="decimal"/>
      <w:lvlText w:val="%1."/>
      <w:lvlJc w:val="left"/>
      <w:pPr>
        <w:ind w:left="363" w:hanging="360"/>
      </w:pPr>
    </w:lvl>
    <w:lvl w:ilvl="1" w:tplc="14090019">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FA"/>
    <w:rsid w:val="00001A24"/>
    <w:rsid w:val="00002FE7"/>
    <w:rsid w:val="000038E3"/>
    <w:rsid w:val="00005127"/>
    <w:rsid w:val="000077DF"/>
    <w:rsid w:val="00007E38"/>
    <w:rsid w:val="0001015C"/>
    <w:rsid w:val="00010A2D"/>
    <w:rsid w:val="00011175"/>
    <w:rsid w:val="00022439"/>
    <w:rsid w:val="00033B30"/>
    <w:rsid w:val="00033F12"/>
    <w:rsid w:val="0003743C"/>
    <w:rsid w:val="00037DC8"/>
    <w:rsid w:val="00042998"/>
    <w:rsid w:val="0004494B"/>
    <w:rsid w:val="0004632A"/>
    <w:rsid w:val="00046B75"/>
    <w:rsid w:val="00055605"/>
    <w:rsid w:val="00056DAA"/>
    <w:rsid w:val="00062963"/>
    <w:rsid w:val="00073003"/>
    <w:rsid w:val="00075BFF"/>
    <w:rsid w:val="0007628C"/>
    <w:rsid w:val="0008138D"/>
    <w:rsid w:val="0008378B"/>
    <w:rsid w:val="00083E47"/>
    <w:rsid w:val="00086046"/>
    <w:rsid w:val="00086BB3"/>
    <w:rsid w:val="0009434B"/>
    <w:rsid w:val="000958EE"/>
    <w:rsid w:val="0009600E"/>
    <w:rsid w:val="000A2062"/>
    <w:rsid w:val="000A2D63"/>
    <w:rsid w:val="000A45C8"/>
    <w:rsid w:val="000A5554"/>
    <w:rsid w:val="000A68A3"/>
    <w:rsid w:val="000B3066"/>
    <w:rsid w:val="000B7320"/>
    <w:rsid w:val="000C1476"/>
    <w:rsid w:val="000C20E0"/>
    <w:rsid w:val="000D25C5"/>
    <w:rsid w:val="000E3954"/>
    <w:rsid w:val="000E6DB7"/>
    <w:rsid w:val="000F11B2"/>
    <w:rsid w:val="00101C8B"/>
    <w:rsid w:val="00103DEE"/>
    <w:rsid w:val="00115988"/>
    <w:rsid w:val="00116BE8"/>
    <w:rsid w:val="0012630F"/>
    <w:rsid w:val="00126393"/>
    <w:rsid w:val="001310CA"/>
    <w:rsid w:val="00133E3C"/>
    <w:rsid w:val="001354DC"/>
    <w:rsid w:val="00135C4F"/>
    <w:rsid w:val="00137B97"/>
    <w:rsid w:val="00140B9E"/>
    <w:rsid w:val="00144530"/>
    <w:rsid w:val="0014697D"/>
    <w:rsid w:val="00153838"/>
    <w:rsid w:val="00161911"/>
    <w:rsid w:val="00162374"/>
    <w:rsid w:val="001675CA"/>
    <w:rsid w:val="00170215"/>
    <w:rsid w:val="00170D70"/>
    <w:rsid w:val="001728A8"/>
    <w:rsid w:val="00172D70"/>
    <w:rsid w:val="00174C7E"/>
    <w:rsid w:val="00176641"/>
    <w:rsid w:val="001801F3"/>
    <w:rsid w:val="00184234"/>
    <w:rsid w:val="00184445"/>
    <w:rsid w:val="0019005B"/>
    <w:rsid w:val="00195869"/>
    <w:rsid w:val="001A10D7"/>
    <w:rsid w:val="001A4E93"/>
    <w:rsid w:val="001A5F96"/>
    <w:rsid w:val="001B20EC"/>
    <w:rsid w:val="001B700D"/>
    <w:rsid w:val="001B73ED"/>
    <w:rsid w:val="001B7B53"/>
    <w:rsid w:val="001C5577"/>
    <w:rsid w:val="001C6615"/>
    <w:rsid w:val="001C68F2"/>
    <w:rsid w:val="001D0620"/>
    <w:rsid w:val="001D177A"/>
    <w:rsid w:val="001D18AE"/>
    <w:rsid w:val="001D46F0"/>
    <w:rsid w:val="001E3FE1"/>
    <w:rsid w:val="001E4F36"/>
    <w:rsid w:val="001E5D71"/>
    <w:rsid w:val="001E7B08"/>
    <w:rsid w:val="001F4C07"/>
    <w:rsid w:val="001F68D0"/>
    <w:rsid w:val="00202EF5"/>
    <w:rsid w:val="00203865"/>
    <w:rsid w:val="00210479"/>
    <w:rsid w:val="002125BD"/>
    <w:rsid w:val="00216875"/>
    <w:rsid w:val="00222DA4"/>
    <w:rsid w:val="002260FA"/>
    <w:rsid w:val="00231737"/>
    <w:rsid w:val="00234FC0"/>
    <w:rsid w:val="002439F4"/>
    <w:rsid w:val="00250A16"/>
    <w:rsid w:val="00253CA9"/>
    <w:rsid w:val="00261299"/>
    <w:rsid w:val="002617D7"/>
    <w:rsid w:val="0027145B"/>
    <w:rsid w:val="0028147E"/>
    <w:rsid w:val="00282FE0"/>
    <w:rsid w:val="0028316F"/>
    <w:rsid w:val="002907BF"/>
    <w:rsid w:val="002A384C"/>
    <w:rsid w:val="002A50CF"/>
    <w:rsid w:val="002B6B9A"/>
    <w:rsid w:val="002B754A"/>
    <w:rsid w:val="002C14CD"/>
    <w:rsid w:val="002C22F0"/>
    <w:rsid w:val="002C5588"/>
    <w:rsid w:val="002C6459"/>
    <w:rsid w:val="002D1A1F"/>
    <w:rsid w:val="002D45CD"/>
    <w:rsid w:val="002E1350"/>
    <w:rsid w:val="002E4BA4"/>
    <w:rsid w:val="002F2FA3"/>
    <w:rsid w:val="002F5766"/>
    <w:rsid w:val="003043B7"/>
    <w:rsid w:val="0030557B"/>
    <w:rsid w:val="00305E33"/>
    <w:rsid w:val="00312B90"/>
    <w:rsid w:val="00317D25"/>
    <w:rsid w:val="003204C7"/>
    <w:rsid w:val="0033369F"/>
    <w:rsid w:val="00337672"/>
    <w:rsid w:val="00353B52"/>
    <w:rsid w:val="003549DB"/>
    <w:rsid w:val="0036096F"/>
    <w:rsid w:val="00363183"/>
    <w:rsid w:val="003654BE"/>
    <w:rsid w:val="00365A0F"/>
    <w:rsid w:val="0037143B"/>
    <w:rsid w:val="00372032"/>
    <w:rsid w:val="00374436"/>
    <w:rsid w:val="003845F9"/>
    <w:rsid w:val="00385E2E"/>
    <w:rsid w:val="003867F2"/>
    <w:rsid w:val="00387A40"/>
    <w:rsid w:val="00387E57"/>
    <w:rsid w:val="00390B4D"/>
    <w:rsid w:val="0039435C"/>
    <w:rsid w:val="00396219"/>
    <w:rsid w:val="00397D08"/>
    <w:rsid w:val="00397F7E"/>
    <w:rsid w:val="003A23BF"/>
    <w:rsid w:val="003A70F0"/>
    <w:rsid w:val="003A74CE"/>
    <w:rsid w:val="003A7EC8"/>
    <w:rsid w:val="003B0582"/>
    <w:rsid w:val="003B62FB"/>
    <w:rsid w:val="003C172B"/>
    <w:rsid w:val="003C24B5"/>
    <w:rsid w:val="003C5576"/>
    <w:rsid w:val="003C7947"/>
    <w:rsid w:val="003D5322"/>
    <w:rsid w:val="003D6A2F"/>
    <w:rsid w:val="003E100D"/>
    <w:rsid w:val="003E5AC5"/>
    <w:rsid w:val="003E75B2"/>
    <w:rsid w:val="003E7DDC"/>
    <w:rsid w:val="003F22CB"/>
    <w:rsid w:val="0040422E"/>
    <w:rsid w:val="0040570F"/>
    <w:rsid w:val="004060A3"/>
    <w:rsid w:val="00412BBF"/>
    <w:rsid w:val="0041408A"/>
    <w:rsid w:val="00431345"/>
    <w:rsid w:val="00432074"/>
    <w:rsid w:val="004341BB"/>
    <w:rsid w:val="00435026"/>
    <w:rsid w:val="00441F75"/>
    <w:rsid w:val="004435B0"/>
    <w:rsid w:val="00444BEA"/>
    <w:rsid w:val="00444E40"/>
    <w:rsid w:val="00453230"/>
    <w:rsid w:val="00455503"/>
    <w:rsid w:val="00455D7A"/>
    <w:rsid w:val="00465046"/>
    <w:rsid w:val="00466EE9"/>
    <w:rsid w:val="00470BF3"/>
    <w:rsid w:val="004845DF"/>
    <w:rsid w:val="00486D6F"/>
    <w:rsid w:val="004870CD"/>
    <w:rsid w:val="00487DEF"/>
    <w:rsid w:val="0049071F"/>
    <w:rsid w:val="004A08B5"/>
    <w:rsid w:val="004A1018"/>
    <w:rsid w:val="004A1E0C"/>
    <w:rsid w:val="004A6EB9"/>
    <w:rsid w:val="004B16CD"/>
    <w:rsid w:val="004C6DA9"/>
    <w:rsid w:val="004D3650"/>
    <w:rsid w:val="004D5D52"/>
    <w:rsid w:val="004E116E"/>
    <w:rsid w:val="004E1A23"/>
    <w:rsid w:val="004E2E42"/>
    <w:rsid w:val="004E3F79"/>
    <w:rsid w:val="004E5337"/>
    <w:rsid w:val="004E5C62"/>
    <w:rsid w:val="004F7653"/>
    <w:rsid w:val="004F78A8"/>
    <w:rsid w:val="00501840"/>
    <w:rsid w:val="00501F14"/>
    <w:rsid w:val="00510D8D"/>
    <w:rsid w:val="00513533"/>
    <w:rsid w:val="00513D25"/>
    <w:rsid w:val="005167E3"/>
    <w:rsid w:val="00521CA1"/>
    <w:rsid w:val="005255F1"/>
    <w:rsid w:val="0053027F"/>
    <w:rsid w:val="00530321"/>
    <w:rsid w:val="005308F7"/>
    <w:rsid w:val="005362BA"/>
    <w:rsid w:val="00536FD0"/>
    <w:rsid w:val="00540675"/>
    <w:rsid w:val="00542ACD"/>
    <w:rsid w:val="00542B1A"/>
    <w:rsid w:val="00543585"/>
    <w:rsid w:val="00544625"/>
    <w:rsid w:val="00544E4D"/>
    <w:rsid w:val="00545A09"/>
    <w:rsid w:val="00545AD4"/>
    <w:rsid w:val="005473B9"/>
    <w:rsid w:val="005479AB"/>
    <w:rsid w:val="005533BD"/>
    <w:rsid w:val="00557C40"/>
    <w:rsid w:val="00561463"/>
    <w:rsid w:val="00561E2B"/>
    <w:rsid w:val="00562228"/>
    <w:rsid w:val="0056245A"/>
    <w:rsid w:val="00565FB1"/>
    <w:rsid w:val="00580374"/>
    <w:rsid w:val="0058125B"/>
    <w:rsid w:val="00590B48"/>
    <w:rsid w:val="00596F8C"/>
    <w:rsid w:val="005A1251"/>
    <w:rsid w:val="005A495B"/>
    <w:rsid w:val="005A5BA6"/>
    <w:rsid w:val="005A65F5"/>
    <w:rsid w:val="005B0F93"/>
    <w:rsid w:val="005B30FB"/>
    <w:rsid w:val="005B60F0"/>
    <w:rsid w:val="005B65E8"/>
    <w:rsid w:val="005C4AA0"/>
    <w:rsid w:val="005D34A6"/>
    <w:rsid w:val="005D7A85"/>
    <w:rsid w:val="005E1A48"/>
    <w:rsid w:val="005E3752"/>
    <w:rsid w:val="005E5BBB"/>
    <w:rsid w:val="005F2959"/>
    <w:rsid w:val="005F38DE"/>
    <w:rsid w:val="005F4EA2"/>
    <w:rsid w:val="005F621D"/>
    <w:rsid w:val="005F6D46"/>
    <w:rsid w:val="00602581"/>
    <w:rsid w:val="00602B35"/>
    <w:rsid w:val="006031BF"/>
    <w:rsid w:val="00604D61"/>
    <w:rsid w:val="00605739"/>
    <w:rsid w:val="00611F73"/>
    <w:rsid w:val="0061499E"/>
    <w:rsid w:val="00616486"/>
    <w:rsid w:val="00616823"/>
    <w:rsid w:val="00623D61"/>
    <w:rsid w:val="006240F2"/>
    <w:rsid w:val="006300C9"/>
    <w:rsid w:val="00634B4B"/>
    <w:rsid w:val="00636E74"/>
    <w:rsid w:val="006370C3"/>
    <w:rsid w:val="00644686"/>
    <w:rsid w:val="006507DF"/>
    <w:rsid w:val="00653436"/>
    <w:rsid w:val="00657152"/>
    <w:rsid w:val="0065788A"/>
    <w:rsid w:val="0066436B"/>
    <w:rsid w:val="006666E6"/>
    <w:rsid w:val="006708E3"/>
    <w:rsid w:val="00671D90"/>
    <w:rsid w:val="006743CD"/>
    <w:rsid w:val="0067734B"/>
    <w:rsid w:val="006811E2"/>
    <w:rsid w:val="00683F0A"/>
    <w:rsid w:val="0069203F"/>
    <w:rsid w:val="006934E2"/>
    <w:rsid w:val="00697262"/>
    <w:rsid w:val="006A31BB"/>
    <w:rsid w:val="006A5498"/>
    <w:rsid w:val="006A72DE"/>
    <w:rsid w:val="006B2FF6"/>
    <w:rsid w:val="006C0B48"/>
    <w:rsid w:val="006C0B56"/>
    <w:rsid w:val="006C1F67"/>
    <w:rsid w:val="006C54B6"/>
    <w:rsid w:val="006C70D3"/>
    <w:rsid w:val="006D013B"/>
    <w:rsid w:val="006D3F4D"/>
    <w:rsid w:val="006D4A85"/>
    <w:rsid w:val="006E06A6"/>
    <w:rsid w:val="006E2FD1"/>
    <w:rsid w:val="006E3340"/>
    <w:rsid w:val="006E42D2"/>
    <w:rsid w:val="006E537B"/>
    <w:rsid w:val="006F2428"/>
    <w:rsid w:val="006F26B5"/>
    <w:rsid w:val="006F358D"/>
    <w:rsid w:val="007049BD"/>
    <w:rsid w:val="0070505F"/>
    <w:rsid w:val="0071078B"/>
    <w:rsid w:val="00712ADD"/>
    <w:rsid w:val="00712B93"/>
    <w:rsid w:val="00714D03"/>
    <w:rsid w:val="00721F72"/>
    <w:rsid w:val="0072547D"/>
    <w:rsid w:val="00727D76"/>
    <w:rsid w:val="007305B8"/>
    <w:rsid w:val="007314E6"/>
    <w:rsid w:val="0073468B"/>
    <w:rsid w:val="00742941"/>
    <w:rsid w:val="00743098"/>
    <w:rsid w:val="00743E8F"/>
    <w:rsid w:val="007500C4"/>
    <w:rsid w:val="00754081"/>
    <w:rsid w:val="00756884"/>
    <w:rsid w:val="007571FC"/>
    <w:rsid w:val="00764FB1"/>
    <w:rsid w:val="00770689"/>
    <w:rsid w:val="00771B11"/>
    <w:rsid w:val="0077388A"/>
    <w:rsid w:val="00784CE2"/>
    <w:rsid w:val="00786388"/>
    <w:rsid w:val="00790B75"/>
    <w:rsid w:val="00793E9D"/>
    <w:rsid w:val="0079503D"/>
    <w:rsid w:val="007A08D1"/>
    <w:rsid w:val="007A13C2"/>
    <w:rsid w:val="007A409D"/>
    <w:rsid w:val="007A477F"/>
    <w:rsid w:val="007A4988"/>
    <w:rsid w:val="007A7355"/>
    <w:rsid w:val="007B00F3"/>
    <w:rsid w:val="007B23C6"/>
    <w:rsid w:val="007B3ED1"/>
    <w:rsid w:val="007B4456"/>
    <w:rsid w:val="007B460B"/>
    <w:rsid w:val="007B549C"/>
    <w:rsid w:val="007B5E37"/>
    <w:rsid w:val="007B6023"/>
    <w:rsid w:val="007C01A8"/>
    <w:rsid w:val="007C0417"/>
    <w:rsid w:val="007C488C"/>
    <w:rsid w:val="007C48AE"/>
    <w:rsid w:val="007C7AF6"/>
    <w:rsid w:val="007D4E28"/>
    <w:rsid w:val="007D62A5"/>
    <w:rsid w:val="007D7287"/>
    <w:rsid w:val="007E017A"/>
    <w:rsid w:val="007E0D8C"/>
    <w:rsid w:val="007E1500"/>
    <w:rsid w:val="007E2A1D"/>
    <w:rsid w:val="007E54AF"/>
    <w:rsid w:val="007E7010"/>
    <w:rsid w:val="007F08EA"/>
    <w:rsid w:val="007F2A1F"/>
    <w:rsid w:val="007F5549"/>
    <w:rsid w:val="00800C11"/>
    <w:rsid w:val="0080648C"/>
    <w:rsid w:val="00810C06"/>
    <w:rsid w:val="00811ECD"/>
    <w:rsid w:val="00814C45"/>
    <w:rsid w:val="00824BDC"/>
    <w:rsid w:val="00830D0C"/>
    <w:rsid w:val="00832DF2"/>
    <w:rsid w:val="0083622E"/>
    <w:rsid w:val="00837FDC"/>
    <w:rsid w:val="008404EE"/>
    <w:rsid w:val="008429C2"/>
    <w:rsid w:val="00842F06"/>
    <w:rsid w:val="00850B41"/>
    <w:rsid w:val="00851A2A"/>
    <w:rsid w:val="008528C4"/>
    <w:rsid w:val="008556A7"/>
    <w:rsid w:val="00855BC2"/>
    <w:rsid w:val="00863A22"/>
    <w:rsid w:val="008705DE"/>
    <w:rsid w:val="00870DFD"/>
    <w:rsid w:val="00881EEF"/>
    <w:rsid w:val="00882500"/>
    <w:rsid w:val="00885597"/>
    <w:rsid w:val="00886E14"/>
    <w:rsid w:val="00887FDF"/>
    <w:rsid w:val="00891146"/>
    <w:rsid w:val="00893F22"/>
    <w:rsid w:val="008947EA"/>
    <w:rsid w:val="00896828"/>
    <w:rsid w:val="008A22E6"/>
    <w:rsid w:val="008A2559"/>
    <w:rsid w:val="008A3778"/>
    <w:rsid w:val="008A4443"/>
    <w:rsid w:val="008A50C1"/>
    <w:rsid w:val="008A50EA"/>
    <w:rsid w:val="008A7193"/>
    <w:rsid w:val="008A7988"/>
    <w:rsid w:val="008B2C08"/>
    <w:rsid w:val="008B5746"/>
    <w:rsid w:val="008C0F6B"/>
    <w:rsid w:val="008C3CAC"/>
    <w:rsid w:val="008C73E0"/>
    <w:rsid w:val="008C7C23"/>
    <w:rsid w:val="008D0423"/>
    <w:rsid w:val="008D1B7B"/>
    <w:rsid w:val="008E1E7A"/>
    <w:rsid w:val="008E1EC2"/>
    <w:rsid w:val="008E30BD"/>
    <w:rsid w:val="008E56B5"/>
    <w:rsid w:val="008F25FF"/>
    <w:rsid w:val="008F38D7"/>
    <w:rsid w:val="008F6868"/>
    <w:rsid w:val="00900CCD"/>
    <w:rsid w:val="00900DAE"/>
    <w:rsid w:val="0090277A"/>
    <w:rsid w:val="00904963"/>
    <w:rsid w:val="00905D99"/>
    <w:rsid w:val="009100AF"/>
    <w:rsid w:val="009118FE"/>
    <w:rsid w:val="00915A52"/>
    <w:rsid w:val="00916671"/>
    <w:rsid w:val="00920016"/>
    <w:rsid w:val="009214AC"/>
    <w:rsid w:val="009229CD"/>
    <w:rsid w:val="00924E1B"/>
    <w:rsid w:val="00927D3A"/>
    <w:rsid w:val="00930F36"/>
    <w:rsid w:val="00937CBE"/>
    <w:rsid w:val="00942C50"/>
    <w:rsid w:val="00943C37"/>
    <w:rsid w:val="0094557B"/>
    <w:rsid w:val="00946696"/>
    <w:rsid w:val="009535FA"/>
    <w:rsid w:val="00955527"/>
    <w:rsid w:val="00957307"/>
    <w:rsid w:val="009576EE"/>
    <w:rsid w:val="00961749"/>
    <w:rsid w:val="00975420"/>
    <w:rsid w:val="009758FA"/>
    <w:rsid w:val="00977523"/>
    <w:rsid w:val="00977EA0"/>
    <w:rsid w:val="009865FF"/>
    <w:rsid w:val="00986BB7"/>
    <w:rsid w:val="00990943"/>
    <w:rsid w:val="00993BB4"/>
    <w:rsid w:val="00996B5A"/>
    <w:rsid w:val="00996D7B"/>
    <w:rsid w:val="009A4513"/>
    <w:rsid w:val="009B0925"/>
    <w:rsid w:val="009B0FD6"/>
    <w:rsid w:val="009C0945"/>
    <w:rsid w:val="009C44AE"/>
    <w:rsid w:val="009E1D59"/>
    <w:rsid w:val="009E60CD"/>
    <w:rsid w:val="009E6DE2"/>
    <w:rsid w:val="00A11126"/>
    <w:rsid w:val="00A113C5"/>
    <w:rsid w:val="00A24F94"/>
    <w:rsid w:val="00A2669B"/>
    <w:rsid w:val="00A3234F"/>
    <w:rsid w:val="00A50611"/>
    <w:rsid w:val="00A5067B"/>
    <w:rsid w:val="00A50F7D"/>
    <w:rsid w:val="00A55225"/>
    <w:rsid w:val="00A73C9A"/>
    <w:rsid w:val="00A74924"/>
    <w:rsid w:val="00A75C04"/>
    <w:rsid w:val="00A81480"/>
    <w:rsid w:val="00A8157E"/>
    <w:rsid w:val="00A81EF6"/>
    <w:rsid w:val="00A82CA1"/>
    <w:rsid w:val="00A871D2"/>
    <w:rsid w:val="00A90E04"/>
    <w:rsid w:val="00A923A9"/>
    <w:rsid w:val="00AA49B9"/>
    <w:rsid w:val="00AA5C8E"/>
    <w:rsid w:val="00AB085E"/>
    <w:rsid w:val="00AC0732"/>
    <w:rsid w:val="00AC435A"/>
    <w:rsid w:val="00AD0BEA"/>
    <w:rsid w:val="00AD3865"/>
    <w:rsid w:val="00AD4BB5"/>
    <w:rsid w:val="00AD66DA"/>
    <w:rsid w:val="00AD7718"/>
    <w:rsid w:val="00AE2CCC"/>
    <w:rsid w:val="00AE428E"/>
    <w:rsid w:val="00AE4345"/>
    <w:rsid w:val="00AE6BCB"/>
    <w:rsid w:val="00AF6890"/>
    <w:rsid w:val="00AF68A8"/>
    <w:rsid w:val="00B00D52"/>
    <w:rsid w:val="00B0210D"/>
    <w:rsid w:val="00B068B0"/>
    <w:rsid w:val="00B0793E"/>
    <w:rsid w:val="00B14051"/>
    <w:rsid w:val="00B23F22"/>
    <w:rsid w:val="00B301BC"/>
    <w:rsid w:val="00B425EE"/>
    <w:rsid w:val="00B45A6B"/>
    <w:rsid w:val="00B46CF6"/>
    <w:rsid w:val="00B47A4A"/>
    <w:rsid w:val="00B52D6B"/>
    <w:rsid w:val="00B55C36"/>
    <w:rsid w:val="00B565E0"/>
    <w:rsid w:val="00B5788C"/>
    <w:rsid w:val="00B65A95"/>
    <w:rsid w:val="00B67E77"/>
    <w:rsid w:val="00B74465"/>
    <w:rsid w:val="00B747B1"/>
    <w:rsid w:val="00B755DB"/>
    <w:rsid w:val="00B7671F"/>
    <w:rsid w:val="00B830BB"/>
    <w:rsid w:val="00B86205"/>
    <w:rsid w:val="00B91FA9"/>
    <w:rsid w:val="00B93875"/>
    <w:rsid w:val="00B9700F"/>
    <w:rsid w:val="00BA3B83"/>
    <w:rsid w:val="00BB0884"/>
    <w:rsid w:val="00BB5210"/>
    <w:rsid w:val="00BB6714"/>
    <w:rsid w:val="00BB7014"/>
    <w:rsid w:val="00BB7911"/>
    <w:rsid w:val="00BC2614"/>
    <w:rsid w:val="00BC3936"/>
    <w:rsid w:val="00BD6BA0"/>
    <w:rsid w:val="00BE23CF"/>
    <w:rsid w:val="00BE6EE5"/>
    <w:rsid w:val="00BF069B"/>
    <w:rsid w:val="00BF0B54"/>
    <w:rsid w:val="00BF49E3"/>
    <w:rsid w:val="00C03239"/>
    <w:rsid w:val="00C0566C"/>
    <w:rsid w:val="00C0731D"/>
    <w:rsid w:val="00C1381B"/>
    <w:rsid w:val="00C156A0"/>
    <w:rsid w:val="00C224D2"/>
    <w:rsid w:val="00C249B3"/>
    <w:rsid w:val="00C277A2"/>
    <w:rsid w:val="00C311E2"/>
    <w:rsid w:val="00C373F3"/>
    <w:rsid w:val="00C42B3B"/>
    <w:rsid w:val="00C447BA"/>
    <w:rsid w:val="00C547D0"/>
    <w:rsid w:val="00C56CBC"/>
    <w:rsid w:val="00C60EC7"/>
    <w:rsid w:val="00C61CC8"/>
    <w:rsid w:val="00C6221A"/>
    <w:rsid w:val="00C62A6E"/>
    <w:rsid w:val="00C66482"/>
    <w:rsid w:val="00C71752"/>
    <w:rsid w:val="00C72D2B"/>
    <w:rsid w:val="00C74F8E"/>
    <w:rsid w:val="00C7606C"/>
    <w:rsid w:val="00C76270"/>
    <w:rsid w:val="00C823B1"/>
    <w:rsid w:val="00C844E9"/>
    <w:rsid w:val="00C91878"/>
    <w:rsid w:val="00C93066"/>
    <w:rsid w:val="00C943FD"/>
    <w:rsid w:val="00C95EDA"/>
    <w:rsid w:val="00CB1374"/>
    <w:rsid w:val="00CB26CE"/>
    <w:rsid w:val="00CB5653"/>
    <w:rsid w:val="00CB5AEB"/>
    <w:rsid w:val="00CB6958"/>
    <w:rsid w:val="00CB7CF0"/>
    <w:rsid w:val="00CC02B8"/>
    <w:rsid w:val="00CD2D33"/>
    <w:rsid w:val="00CD3F13"/>
    <w:rsid w:val="00CD53F7"/>
    <w:rsid w:val="00CD57D6"/>
    <w:rsid w:val="00CD6DEE"/>
    <w:rsid w:val="00CE0542"/>
    <w:rsid w:val="00CE0B5A"/>
    <w:rsid w:val="00CE4AD3"/>
    <w:rsid w:val="00CF4662"/>
    <w:rsid w:val="00CF4AAF"/>
    <w:rsid w:val="00CF4BAC"/>
    <w:rsid w:val="00CF6847"/>
    <w:rsid w:val="00CF755A"/>
    <w:rsid w:val="00D03A54"/>
    <w:rsid w:val="00D059C2"/>
    <w:rsid w:val="00D110C1"/>
    <w:rsid w:val="00D17685"/>
    <w:rsid w:val="00D20C95"/>
    <w:rsid w:val="00D22559"/>
    <w:rsid w:val="00D24444"/>
    <w:rsid w:val="00D25B85"/>
    <w:rsid w:val="00D3020C"/>
    <w:rsid w:val="00D30D73"/>
    <w:rsid w:val="00D35CAA"/>
    <w:rsid w:val="00D4423B"/>
    <w:rsid w:val="00D47F48"/>
    <w:rsid w:val="00D55462"/>
    <w:rsid w:val="00D56098"/>
    <w:rsid w:val="00D5724A"/>
    <w:rsid w:val="00D62245"/>
    <w:rsid w:val="00D63080"/>
    <w:rsid w:val="00D64FE6"/>
    <w:rsid w:val="00D72A45"/>
    <w:rsid w:val="00D878A7"/>
    <w:rsid w:val="00D94B55"/>
    <w:rsid w:val="00D96AD3"/>
    <w:rsid w:val="00DA62E1"/>
    <w:rsid w:val="00DC045B"/>
    <w:rsid w:val="00DC536A"/>
    <w:rsid w:val="00DC5A41"/>
    <w:rsid w:val="00DC7195"/>
    <w:rsid w:val="00DD0565"/>
    <w:rsid w:val="00DD0944"/>
    <w:rsid w:val="00DD09D0"/>
    <w:rsid w:val="00DD20F6"/>
    <w:rsid w:val="00DD5B0D"/>
    <w:rsid w:val="00DE196F"/>
    <w:rsid w:val="00DE3805"/>
    <w:rsid w:val="00DE3E3B"/>
    <w:rsid w:val="00DE59EF"/>
    <w:rsid w:val="00DE689D"/>
    <w:rsid w:val="00DE7BA9"/>
    <w:rsid w:val="00DF2D41"/>
    <w:rsid w:val="00DF48CB"/>
    <w:rsid w:val="00DF5CF1"/>
    <w:rsid w:val="00E01CE8"/>
    <w:rsid w:val="00E0679F"/>
    <w:rsid w:val="00E11547"/>
    <w:rsid w:val="00E12951"/>
    <w:rsid w:val="00E212D5"/>
    <w:rsid w:val="00E229B2"/>
    <w:rsid w:val="00E30510"/>
    <w:rsid w:val="00E306A1"/>
    <w:rsid w:val="00E32EDC"/>
    <w:rsid w:val="00E36025"/>
    <w:rsid w:val="00E417E3"/>
    <w:rsid w:val="00E42BE4"/>
    <w:rsid w:val="00E43A17"/>
    <w:rsid w:val="00E447D1"/>
    <w:rsid w:val="00E52FF4"/>
    <w:rsid w:val="00E53267"/>
    <w:rsid w:val="00E62C8F"/>
    <w:rsid w:val="00E651D4"/>
    <w:rsid w:val="00E65A2D"/>
    <w:rsid w:val="00E701A4"/>
    <w:rsid w:val="00E72C2A"/>
    <w:rsid w:val="00E83306"/>
    <w:rsid w:val="00E86722"/>
    <w:rsid w:val="00E91783"/>
    <w:rsid w:val="00E9570F"/>
    <w:rsid w:val="00E97C9A"/>
    <w:rsid w:val="00EA0551"/>
    <w:rsid w:val="00EA1972"/>
    <w:rsid w:val="00EA4D41"/>
    <w:rsid w:val="00EA5B29"/>
    <w:rsid w:val="00EB025C"/>
    <w:rsid w:val="00EB79DC"/>
    <w:rsid w:val="00EC3356"/>
    <w:rsid w:val="00EC3D4B"/>
    <w:rsid w:val="00ED23C6"/>
    <w:rsid w:val="00ED7646"/>
    <w:rsid w:val="00EE27DE"/>
    <w:rsid w:val="00EE5B1B"/>
    <w:rsid w:val="00EE72DC"/>
    <w:rsid w:val="00F00D5C"/>
    <w:rsid w:val="00F01DEA"/>
    <w:rsid w:val="00F02434"/>
    <w:rsid w:val="00F03B61"/>
    <w:rsid w:val="00F1174B"/>
    <w:rsid w:val="00F11A0E"/>
    <w:rsid w:val="00F11CD2"/>
    <w:rsid w:val="00F12FFB"/>
    <w:rsid w:val="00F130A3"/>
    <w:rsid w:val="00F16362"/>
    <w:rsid w:val="00F16A88"/>
    <w:rsid w:val="00F20408"/>
    <w:rsid w:val="00F27B1B"/>
    <w:rsid w:val="00F3065F"/>
    <w:rsid w:val="00F31C74"/>
    <w:rsid w:val="00F37851"/>
    <w:rsid w:val="00F4011D"/>
    <w:rsid w:val="00F42805"/>
    <w:rsid w:val="00F5348E"/>
    <w:rsid w:val="00F54169"/>
    <w:rsid w:val="00F56839"/>
    <w:rsid w:val="00F60625"/>
    <w:rsid w:val="00F6150C"/>
    <w:rsid w:val="00F64B2F"/>
    <w:rsid w:val="00F7256A"/>
    <w:rsid w:val="00F72B7F"/>
    <w:rsid w:val="00F767C0"/>
    <w:rsid w:val="00F83712"/>
    <w:rsid w:val="00F86826"/>
    <w:rsid w:val="00F87614"/>
    <w:rsid w:val="00F911CB"/>
    <w:rsid w:val="00F92042"/>
    <w:rsid w:val="00FA146D"/>
    <w:rsid w:val="00FA45C0"/>
    <w:rsid w:val="00FA5589"/>
    <w:rsid w:val="00FB057F"/>
    <w:rsid w:val="00FB1047"/>
    <w:rsid w:val="00FB779C"/>
    <w:rsid w:val="00FC0AF4"/>
    <w:rsid w:val="00FC1723"/>
    <w:rsid w:val="00FC1A38"/>
    <w:rsid w:val="00FC3770"/>
    <w:rsid w:val="00FC3B84"/>
    <w:rsid w:val="00FC49CC"/>
    <w:rsid w:val="00FC60C1"/>
    <w:rsid w:val="00FC6ED1"/>
    <w:rsid w:val="00FC7AA0"/>
    <w:rsid w:val="00FD19A6"/>
    <w:rsid w:val="00FE11E6"/>
    <w:rsid w:val="00FE24C2"/>
    <w:rsid w:val="00FE319C"/>
    <w:rsid w:val="00FE4E1B"/>
    <w:rsid w:val="00FF5F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132C0"/>
  <w15:docId w15:val="{B267BC4C-CA3A-45B4-B826-C3CF379F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C2A"/>
    <w:pPr>
      <w:ind w:left="720"/>
      <w:contextualSpacing/>
    </w:pPr>
  </w:style>
  <w:style w:type="character" w:styleId="Hyperlink">
    <w:name w:val="Hyperlink"/>
    <w:basedOn w:val="DefaultParagraphFont"/>
    <w:uiPriority w:val="99"/>
    <w:unhideWhenUsed/>
    <w:rsid w:val="00811ECD"/>
    <w:rPr>
      <w:color w:val="0000FF" w:themeColor="hyperlink"/>
      <w:u w:val="single"/>
    </w:rPr>
  </w:style>
  <w:style w:type="paragraph" w:styleId="BalloonText">
    <w:name w:val="Balloon Text"/>
    <w:basedOn w:val="Normal"/>
    <w:link w:val="BalloonTextChar"/>
    <w:uiPriority w:val="99"/>
    <w:semiHidden/>
    <w:unhideWhenUsed/>
    <w:rsid w:val="008A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78"/>
    <w:rPr>
      <w:rFonts w:ascii="Tahoma" w:hAnsi="Tahoma" w:cs="Tahoma"/>
      <w:sz w:val="16"/>
      <w:szCs w:val="16"/>
    </w:rPr>
  </w:style>
  <w:style w:type="character" w:styleId="FollowedHyperlink">
    <w:name w:val="FollowedHyperlink"/>
    <w:basedOn w:val="DefaultParagraphFont"/>
    <w:uiPriority w:val="99"/>
    <w:semiHidden/>
    <w:unhideWhenUsed/>
    <w:rsid w:val="00B00D52"/>
    <w:rPr>
      <w:color w:val="800080" w:themeColor="followedHyperlink"/>
      <w:u w:val="single"/>
    </w:rPr>
  </w:style>
  <w:style w:type="paragraph" w:styleId="Header">
    <w:name w:val="header"/>
    <w:basedOn w:val="Normal"/>
    <w:link w:val="HeaderChar1"/>
    <w:rsid w:val="00BB0884"/>
    <w:pPr>
      <w:tabs>
        <w:tab w:val="center" w:pos="4320"/>
        <w:tab w:val="right" w:pos="8640"/>
      </w:tabs>
      <w:spacing w:after="120" w:line="24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uiPriority w:val="99"/>
    <w:semiHidden/>
    <w:rsid w:val="00BB0884"/>
  </w:style>
  <w:style w:type="character" w:customStyle="1" w:styleId="HeaderChar1">
    <w:name w:val="Header Char1"/>
    <w:link w:val="Header"/>
    <w:locked/>
    <w:rsid w:val="00BB0884"/>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28316F"/>
    <w:rPr>
      <w:sz w:val="16"/>
      <w:szCs w:val="16"/>
    </w:rPr>
  </w:style>
  <w:style w:type="paragraph" w:styleId="CommentText">
    <w:name w:val="annotation text"/>
    <w:basedOn w:val="Normal"/>
    <w:link w:val="CommentTextChar"/>
    <w:uiPriority w:val="99"/>
    <w:semiHidden/>
    <w:unhideWhenUsed/>
    <w:rsid w:val="0028316F"/>
    <w:pPr>
      <w:spacing w:line="240" w:lineRule="auto"/>
    </w:pPr>
    <w:rPr>
      <w:sz w:val="20"/>
      <w:szCs w:val="20"/>
    </w:rPr>
  </w:style>
  <w:style w:type="character" w:customStyle="1" w:styleId="CommentTextChar">
    <w:name w:val="Comment Text Char"/>
    <w:basedOn w:val="DefaultParagraphFont"/>
    <w:link w:val="CommentText"/>
    <w:uiPriority w:val="99"/>
    <w:semiHidden/>
    <w:rsid w:val="0028316F"/>
    <w:rPr>
      <w:sz w:val="20"/>
      <w:szCs w:val="20"/>
    </w:rPr>
  </w:style>
  <w:style w:type="paragraph" w:styleId="CommentSubject">
    <w:name w:val="annotation subject"/>
    <w:basedOn w:val="CommentText"/>
    <w:next w:val="CommentText"/>
    <w:link w:val="CommentSubjectChar"/>
    <w:uiPriority w:val="99"/>
    <w:semiHidden/>
    <w:unhideWhenUsed/>
    <w:rsid w:val="0028316F"/>
    <w:rPr>
      <w:b/>
      <w:bCs/>
    </w:rPr>
  </w:style>
  <w:style w:type="character" w:customStyle="1" w:styleId="CommentSubjectChar">
    <w:name w:val="Comment Subject Char"/>
    <w:basedOn w:val="CommentTextChar"/>
    <w:link w:val="CommentSubject"/>
    <w:uiPriority w:val="99"/>
    <w:semiHidden/>
    <w:rsid w:val="0028316F"/>
    <w:rPr>
      <w:b/>
      <w:bCs/>
      <w:sz w:val="20"/>
      <w:szCs w:val="20"/>
    </w:rPr>
  </w:style>
  <w:style w:type="paragraph" w:styleId="NormalWeb">
    <w:name w:val="Normal (Web)"/>
    <w:basedOn w:val="Normal"/>
    <w:uiPriority w:val="99"/>
    <w:semiHidden/>
    <w:unhideWhenUsed/>
    <w:rsid w:val="00D22559"/>
    <w:pPr>
      <w:spacing w:after="0"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113">
      <w:bodyDiv w:val="1"/>
      <w:marLeft w:val="0"/>
      <w:marRight w:val="0"/>
      <w:marTop w:val="0"/>
      <w:marBottom w:val="0"/>
      <w:divBdr>
        <w:top w:val="none" w:sz="0" w:space="0" w:color="auto"/>
        <w:left w:val="none" w:sz="0" w:space="0" w:color="auto"/>
        <w:bottom w:val="none" w:sz="0" w:space="0" w:color="auto"/>
        <w:right w:val="none" w:sz="0" w:space="0" w:color="auto"/>
      </w:divBdr>
    </w:div>
    <w:div w:id="403450658">
      <w:bodyDiv w:val="1"/>
      <w:marLeft w:val="0"/>
      <w:marRight w:val="0"/>
      <w:marTop w:val="0"/>
      <w:marBottom w:val="0"/>
      <w:divBdr>
        <w:top w:val="none" w:sz="0" w:space="0" w:color="auto"/>
        <w:left w:val="none" w:sz="0" w:space="0" w:color="auto"/>
        <w:bottom w:val="none" w:sz="0" w:space="0" w:color="auto"/>
        <w:right w:val="none" w:sz="0" w:space="0" w:color="auto"/>
      </w:divBdr>
    </w:div>
    <w:div w:id="520627358">
      <w:bodyDiv w:val="1"/>
      <w:marLeft w:val="0"/>
      <w:marRight w:val="0"/>
      <w:marTop w:val="0"/>
      <w:marBottom w:val="0"/>
      <w:divBdr>
        <w:top w:val="none" w:sz="0" w:space="0" w:color="auto"/>
        <w:left w:val="none" w:sz="0" w:space="0" w:color="auto"/>
        <w:bottom w:val="none" w:sz="0" w:space="0" w:color="auto"/>
        <w:right w:val="none" w:sz="0" w:space="0" w:color="auto"/>
      </w:divBdr>
    </w:div>
    <w:div w:id="544871864">
      <w:bodyDiv w:val="1"/>
      <w:marLeft w:val="0"/>
      <w:marRight w:val="0"/>
      <w:marTop w:val="0"/>
      <w:marBottom w:val="0"/>
      <w:divBdr>
        <w:top w:val="none" w:sz="0" w:space="0" w:color="auto"/>
        <w:left w:val="none" w:sz="0" w:space="0" w:color="auto"/>
        <w:bottom w:val="none" w:sz="0" w:space="0" w:color="auto"/>
        <w:right w:val="none" w:sz="0" w:space="0" w:color="auto"/>
      </w:divBdr>
    </w:div>
    <w:div w:id="1222786326">
      <w:bodyDiv w:val="1"/>
      <w:marLeft w:val="0"/>
      <w:marRight w:val="0"/>
      <w:marTop w:val="0"/>
      <w:marBottom w:val="0"/>
      <w:divBdr>
        <w:top w:val="none" w:sz="0" w:space="0" w:color="auto"/>
        <w:left w:val="none" w:sz="0" w:space="0" w:color="auto"/>
        <w:bottom w:val="none" w:sz="0" w:space="0" w:color="auto"/>
        <w:right w:val="none" w:sz="0" w:space="0" w:color="auto"/>
      </w:divBdr>
    </w:div>
    <w:div w:id="2146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wa.co.nz/news-publications/media-centre" TargetMode="External"/><Relationship Id="rId4" Type="http://schemas.openxmlformats.org/officeDocument/2006/relationships/settings" Target="settings.xml"/><Relationship Id="rId9" Type="http://schemas.openxmlformats.org/officeDocument/2006/relationships/hyperlink" Target="http://www.niwa.co.nz/our-science/climate/publications/all/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E5A6-EC89-4856-9BC6-91991D3A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Griffiths</dc:creator>
  <cp:lastModifiedBy>Brett Mullan</cp:lastModifiedBy>
  <cp:revision>3</cp:revision>
  <cp:lastPrinted>2014-02-27T04:50:00Z</cp:lastPrinted>
  <dcterms:created xsi:type="dcterms:W3CDTF">2014-07-30T22:53:00Z</dcterms:created>
  <dcterms:modified xsi:type="dcterms:W3CDTF">2014-07-31T03:28:00Z</dcterms:modified>
</cp:coreProperties>
</file>