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ED" w:rsidRPr="003F2953" w:rsidRDefault="003F2953" w:rsidP="00A36BC8">
      <w:pPr>
        <w:spacing w:before="600" w:after="600"/>
        <w:rPr>
          <w:rFonts w:ascii="HelveticaNeue-Light" w:eastAsiaTheme="minorHAnsi" w:hAnsi="HelveticaNeue-Light" w:cs="HelveticaNeue-Light"/>
          <w:color w:val="9A9A9A"/>
          <w:sz w:val="36"/>
          <w:szCs w:val="36"/>
          <w:lang w:val="en-US" w:eastAsia="en-US"/>
        </w:rPr>
      </w:pPr>
      <w:r w:rsidRPr="003F2953">
        <w:t>18 June 2014</w:t>
      </w:r>
      <w:r w:rsidR="0019185F" w:rsidRPr="003F2953">
        <w:rPr>
          <w:rFonts w:ascii="HelveticaNeue-Light" w:eastAsiaTheme="minorHAnsi" w:hAnsi="HelveticaNeue-Light" w:cs="HelveticaNeue-Light"/>
          <w:color w:val="9A9A9A"/>
          <w:sz w:val="36"/>
          <w:szCs w:val="36"/>
          <w:lang w:val="en-US" w:eastAsia="en-US"/>
        </w:rPr>
        <w:fldChar w:fldCharType="begin"/>
      </w:r>
      <w:r w:rsidR="007135ED" w:rsidRPr="003F2953">
        <w:rPr>
          <w:rFonts w:ascii="HelveticaNeue-Light" w:eastAsiaTheme="minorHAnsi" w:hAnsi="HelveticaNeue-Light" w:cs="HelveticaNeue-Light"/>
          <w:color w:val="9A9A9A"/>
          <w:sz w:val="36"/>
          <w:szCs w:val="36"/>
          <w:lang w:val="en-US" w:eastAsia="en-US"/>
        </w:rPr>
        <w:instrText xml:space="preserve"> ASK   \* MERGEFORMAT </w:instrText>
      </w:r>
      <w:r w:rsidR="0019185F" w:rsidRPr="003F2953">
        <w:rPr>
          <w:rFonts w:ascii="HelveticaNeue-Light" w:eastAsiaTheme="minorHAnsi" w:hAnsi="HelveticaNeue-Light" w:cs="HelveticaNeue-Light"/>
          <w:color w:val="9A9A9A"/>
          <w:sz w:val="36"/>
          <w:szCs w:val="36"/>
          <w:lang w:val="en-US" w:eastAsia="en-US"/>
        </w:rPr>
        <w:fldChar w:fldCharType="end"/>
      </w:r>
      <w:r w:rsidR="0019185F" w:rsidRPr="003F2953">
        <w:rPr>
          <w:rFonts w:ascii="HelveticaNeue-Light" w:eastAsiaTheme="minorHAnsi" w:hAnsi="HelveticaNeue-Light" w:cs="HelveticaNeue-Light"/>
          <w:color w:val="9A9A9A"/>
          <w:sz w:val="36"/>
          <w:szCs w:val="36"/>
          <w:lang w:val="en-US" w:eastAsia="en-US"/>
        </w:rPr>
        <w:fldChar w:fldCharType="begin"/>
      </w:r>
      <w:r w:rsidR="007135ED" w:rsidRPr="003F2953">
        <w:rPr>
          <w:rFonts w:ascii="HelveticaNeue-Light" w:eastAsiaTheme="minorHAnsi" w:hAnsi="HelveticaNeue-Light" w:cs="HelveticaNeue-Light"/>
          <w:color w:val="9A9A9A"/>
          <w:sz w:val="36"/>
          <w:szCs w:val="36"/>
          <w:lang w:val="en-US" w:eastAsia="en-US"/>
        </w:rPr>
        <w:instrText xml:space="preserve"> ASK  Address "Insert Address" \o  \* MERGEFORMAT </w:instrText>
      </w:r>
      <w:r w:rsidR="0019185F" w:rsidRPr="003F2953">
        <w:rPr>
          <w:rFonts w:ascii="HelveticaNeue-Light" w:eastAsiaTheme="minorHAnsi" w:hAnsi="HelveticaNeue-Light" w:cs="HelveticaNeue-Light"/>
          <w:color w:val="9A9A9A"/>
          <w:sz w:val="36"/>
          <w:szCs w:val="36"/>
          <w:lang w:val="en-US" w:eastAsia="en-US"/>
        </w:rPr>
        <w:fldChar w:fldCharType="end"/>
      </w:r>
    </w:p>
    <w:p w:rsidR="00A36BC8" w:rsidRDefault="00A36BC8" w:rsidP="00A36BC8">
      <w:pPr>
        <w:pStyle w:val="Heading"/>
      </w:pPr>
      <w:r>
        <w:t>Media Summary:</w:t>
      </w:r>
    </w:p>
    <w:p w:rsidR="00A36BC8" w:rsidRDefault="00A36BC8" w:rsidP="00A36BC8">
      <w:pPr>
        <w:pStyle w:val="Heading"/>
      </w:pPr>
      <w:r w:rsidRPr="00C03D91">
        <w:t>Trans-Tasman Resources South Taranaki Bight Project</w:t>
      </w:r>
      <w:r>
        <w:t xml:space="preserve"> </w:t>
      </w:r>
    </w:p>
    <w:p w:rsidR="00A36BC8" w:rsidRDefault="00A36BC8" w:rsidP="00A36BC8">
      <w:pPr>
        <w:pStyle w:val="Heading"/>
      </w:pPr>
    </w:p>
    <w:p w:rsidR="00A36BC8" w:rsidRPr="003A7918" w:rsidRDefault="00A36BC8" w:rsidP="00A36BC8">
      <w:pPr>
        <w:pStyle w:val="Heading"/>
      </w:pPr>
      <w:r w:rsidRPr="00B36E8C">
        <w:t>Background</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2B3B7B">
        <w:t>Trans-Tasman Resources Limited (TTR) is a New Zealand company based in Wellington.</w:t>
      </w:r>
    </w:p>
    <w:p w:rsidR="007F359E" w:rsidRPr="007F359E" w:rsidRDefault="007F359E" w:rsidP="007F359E">
      <w:pPr>
        <w:pStyle w:val="ListParagraph"/>
        <w:spacing w:after="0" w:line="240" w:lineRule="auto"/>
        <w:contextualSpacing w:val="0"/>
      </w:pPr>
    </w:p>
    <w:p w:rsidR="00A36BC8" w:rsidRPr="002B3B7B" w:rsidRDefault="00A36BC8" w:rsidP="00A36BC8">
      <w:pPr>
        <w:pStyle w:val="ListParagraph"/>
        <w:numPr>
          <w:ilvl w:val="0"/>
          <w:numId w:val="5"/>
        </w:numPr>
        <w:spacing w:after="0" w:line="240" w:lineRule="auto"/>
        <w:contextualSpacing w:val="0"/>
      </w:pPr>
      <w:r w:rsidRPr="002B3B7B">
        <w:t xml:space="preserve">TTR is leading a project to mine iron </w:t>
      </w:r>
      <w:r>
        <w:t>rich sands</w:t>
      </w:r>
      <w:r w:rsidRPr="002B3B7B">
        <w:t xml:space="preserve"> on the seabed in New Zealand’s exclusive economic zone (EEZ) about 30km from the coast of </w:t>
      </w:r>
      <w:proofErr w:type="spellStart"/>
      <w:r w:rsidRPr="002B3B7B">
        <w:t>Patea</w:t>
      </w:r>
      <w:proofErr w:type="spellEnd"/>
      <w:r w:rsidRPr="002B3B7B">
        <w:t xml:space="preserve"> in </w:t>
      </w:r>
      <w:proofErr w:type="spellStart"/>
      <w:r w:rsidRPr="002B3B7B">
        <w:t>Taranaki</w:t>
      </w:r>
      <w:proofErr w:type="spellEnd"/>
      <w:r w:rsidRPr="002B3B7B">
        <w:t>. The area TTR will mine is 64km² - New Zealand’s total EEZ is 4,083,744 km² which is approximately fifteen times the land area of the country.</w:t>
      </w:r>
    </w:p>
    <w:p w:rsidR="00A36BC8" w:rsidRDefault="00A36BC8" w:rsidP="00A36BC8">
      <w:pPr>
        <w:pStyle w:val="ListParagraph"/>
      </w:pPr>
    </w:p>
    <w:p w:rsidR="00A36BC8" w:rsidRPr="002B3B7B" w:rsidRDefault="00A36BC8" w:rsidP="00A36BC8">
      <w:pPr>
        <w:pStyle w:val="ListParagraph"/>
        <w:numPr>
          <w:ilvl w:val="0"/>
          <w:numId w:val="5"/>
        </w:numPr>
        <w:spacing w:after="0" w:line="240" w:lineRule="auto"/>
        <w:contextualSpacing w:val="0"/>
      </w:pPr>
      <w:r w:rsidRPr="002B3B7B">
        <w:t xml:space="preserve">Of the 50 million tonnes per year of iron sands extracted, 45 </w:t>
      </w:r>
      <w:r>
        <w:t xml:space="preserve">million </w:t>
      </w:r>
      <w:r w:rsidRPr="002B3B7B">
        <w:t xml:space="preserve">tonnes will be returned </w:t>
      </w:r>
      <w:r>
        <w:t>backfilling the mined areas</w:t>
      </w:r>
      <w:r w:rsidRPr="002B3B7B">
        <w:t>. The remaining will be processed into iron ore concentrate for export. Iron sand concentrate is used in the manufacture of steel.</w:t>
      </w:r>
    </w:p>
    <w:p w:rsidR="00A36BC8" w:rsidRDefault="00A36BC8" w:rsidP="00A36BC8">
      <w:pPr>
        <w:pStyle w:val="ListParagraph"/>
      </w:pPr>
    </w:p>
    <w:p w:rsidR="00A36BC8" w:rsidRPr="002812EE" w:rsidRDefault="00A36BC8" w:rsidP="00A36BC8">
      <w:pPr>
        <w:pStyle w:val="ListParagraph"/>
        <w:numPr>
          <w:ilvl w:val="0"/>
          <w:numId w:val="5"/>
        </w:numPr>
        <w:spacing w:after="0" w:line="240" w:lineRule="auto"/>
        <w:contextualSpacing w:val="0"/>
      </w:pPr>
      <w:r w:rsidRPr="002812EE">
        <w:t xml:space="preserve">Since inception TTR has spent more than </w:t>
      </w:r>
      <w:r>
        <w:t>NZ</w:t>
      </w:r>
      <w:r w:rsidRPr="002812EE">
        <w:t>$</w:t>
      </w:r>
      <w:r>
        <w:t>6</w:t>
      </w:r>
      <w:r w:rsidRPr="002812EE">
        <w:t xml:space="preserve">0 million to investigate the resource, and on engineering, marketing, studying the existing physical and ecological environment and identifying potential impacts. </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2812EE">
        <w:t xml:space="preserve">TTR’s objective is to develop an iron sands extraction project which achieves substantial economic development while protecting the environment. </w:t>
      </w:r>
    </w:p>
    <w:p w:rsidR="00100C2C" w:rsidRDefault="00100C2C" w:rsidP="00100C2C">
      <w:pPr>
        <w:pStyle w:val="ListParagraph"/>
      </w:pPr>
    </w:p>
    <w:p w:rsidR="00100C2C" w:rsidRDefault="00100C2C" w:rsidP="00A36BC8">
      <w:pPr>
        <w:pStyle w:val="ListParagraph"/>
        <w:numPr>
          <w:ilvl w:val="0"/>
          <w:numId w:val="5"/>
        </w:numPr>
        <w:spacing w:after="0" w:line="240" w:lineRule="auto"/>
        <w:contextualSpacing w:val="0"/>
      </w:pPr>
      <w:r>
        <w:t>TTR has</w:t>
      </w:r>
      <w:r w:rsidRPr="00100C2C">
        <w:t xml:space="preserve"> put a significant amount of time and effort into developing this project including consulting with iwi and local communities and undertaking detailed scientific research to assess environmental impacts of the project</w:t>
      </w:r>
      <w:r>
        <w:t>.</w:t>
      </w:r>
    </w:p>
    <w:p w:rsidR="00A36BC8" w:rsidRPr="002812EE" w:rsidRDefault="00A36BC8" w:rsidP="00A36BC8">
      <w:pPr>
        <w:pStyle w:val="ListParagraph"/>
      </w:pPr>
    </w:p>
    <w:p w:rsidR="00A36BC8" w:rsidRDefault="00A36BC8" w:rsidP="00A36BC8">
      <w:pPr>
        <w:pStyle w:val="ListParagraph"/>
        <w:numPr>
          <w:ilvl w:val="0"/>
          <w:numId w:val="5"/>
        </w:numPr>
        <w:spacing w:after="240" w:line="240" w:lineRule="auto"/>
        <w:contextualSpacing w:val="0"/>
        <w:rPr>
          <w:rFonts w:cs="Arial"/>
        </w:rPr>
      </w:pPr>
      <w:r>
        <w:t xml:space="preserve">Once operating  </w:t>
      </w:r>
      <w:r w:rsidRPr="002B3B7B">
        <w:rPr>
          <w:rFonts w:cs="Arial"/>
        </w:rPr>
        <w:t>TTR estimates it will spe</w:t>
      </w:r>
      <w:r>
        <w:rPr>
          <w:rFonts w:cs="Arial"/>
        </w:rPr>
        <w:t>nd approximately $150m in the local economy annually on range of services such as maintenance contracts; fuel and consumables; chefs, cleaners and trades. At any one time around sixty employees will be required on vessel to run the operation.</w:t>
      </w:r>
    </w:p>
    <w:p w:rsidR="00A36BC8" w:rsidRPr="002B3B7B" w:rsidRDefault="00A36BC8" w:rsidP="00A36BC8">
      <w:pPr>
        <w:pStyle w:val="ListParagraph"/>
        <w:numPr>
          <w:ilvl w:val="0"/>
          <w:numId w:val="5"/>
        </w:numPr>
        <w:spacing w:after="240" w:line="240" w:lineRule="auto"/>
        <w:contextualSpacing w:val="0"/>
        <w:rPr>
          <w:rFonts w:cs="Arial"/>
        </w:rPr>
      </w:pPr>
      <w:r>
        <w:rPr>
          <w:rFonts w:cs="Arial"/>
        </w:rPr>
        <w:t>C</w:t>
      </w:r>
      <w:r w:rsidRPr="002B3B7B">
        <w:rPr>
          <w:rFonts w:cs="Arial"/>
        </w:rPr>
        <w:t>onstruct</w:t>
      </w:r>
      <w:r>
        <w:rPr>
          <w:rFonts w:cs="Arial"/>
        </w:rPr>
        <w:t>ing</w:t>
      </w:r>
      <w:r w:rsidRPr="002B3B7B">
        <w:rPr>
          <w:rFonts w:cs="Arial"/>
        </w:rPr>
        <w:t xml:space="preserve"> the vessels and mining equipment</w:t>
      </w:r>
      <w:r>
        <w:rPr>
          <w:rFonts w:cs="Arial"/>
        </w:rPr>
        <w:t xml:space="preserve"> will cost around US$550m</w:t>
      </w:r>
      <w:r w:rsidRPr="002B3B7B">
        <w:rPr>
          <w:rFonts w:cs="Arial"/>
        </w:rPr>
        <w:t xml:space="preserve">. </w:t>
      </w:r>
    </w:p>
    <w:p w:rsidR="00A36BC8" w:rsidRPr="002812EE" w:rsidRDefault="00A36BC8" w:rsidP="00A36BC8">
      <w:pPr>
        <w:pStyle w:val="Standard"/>
        <w:numPr>
          <w:ilvl w:val="0"/>
          <w:numId w:val="5"/>
        </w:numPr>
        <w:rPr>
          <w:rFonts w:cs="Arial"/>
          <w:sz w:val="21"/>
          <w:szCs w:val="21"/>
        </w:rPr>
      </w:pPr>
      <w:r w:rsidRPr="002812EE">
        <w:rPr>
          <w:rFonts w:cs="Arial"/>
          <w:sz w:val="21"/>
          <w:szCs w:val="21"/>
        </w:rPr>
        <w:t xml:space="preserve">TTR’s investment in New Zealand will benefit the local community by providing jobs and employment and therefore contributing to </w:t>
      </w:r>
      <w:proofErr w:type="gramStart"/>
      <w:r w:rsidRPr="002812EE">
        <w:rPr>
          <w:rFonts w:cs="Arial"/>
          <w:sz w:val="21"/>
          <w:szCs w:val="21"/>
        </w:rPr>
        <w:t>increased</w:t>
      </w:r>
      <w:proofErr w:type="gramEnd"/>
      <w:r w:rsidRPr="002812EE">
        <w:rPr>
          <w:rFonts w:cs="Arial"/>
          <w:sz w:val="21"/>
          <w:szCs w:val="21"/>
        </w:rPr>
        <w:t xml:space="preserve"> spending locally.  TTR will also establish a community trust to support local community projects and ensure that the local communities of South Taranaki benefit from the Project. </w:t>
      </w:r>
    </w:p>
    <w:p w:rsidR="00A36BC8" w:rsidRDefault="00A36BC8" w:rsidP="00A36BC8">
      <w:pPr>
        <w:pStyle w:val="Standard"/>
        <w:rPr>
          <w:rFonts w:cs="Arial"/>
          <w:sz w:val="21"/>
          <w:szCs w:val="21"/>
        </w:rPr>
      </w:pPr>
    </w:p>
    <w:p w:rsidR="00A36BC8" w:rsidRPr="002B3B7B" w:rsidRDefault="00A36BC8" w:rsidP="00A36BC8">
      <w:pPr>
        <w:pStyle w:val="ListParagraph"/>
        <w:numPr>
          <w:ilvl w:val="0"/>
          <w:numId w:val="5"/>
        </w:numPr>
        <w:spacing w:after="0" w:line="240" w:lineRule="auto"/>
        <w:contextualSpacing w:val="0"/>
      </w:pPr>
      <w:r w:rsidRPr="002B3B7B">
        <w:lastRenderedPageBreak/>
        <w:t xml:space="preserve">Through using an innovative, environmentally sympathetic and low cost iron sand extraction system TTR believes it can develop and export iron ore and offshore mining IP from New Zealand to the rest of the world. </w:t>
      </w:r>
    </w:p>
    <w:p w:rsidR="00A36BC8" w:rsidRDefault="00A36BC8" w:rsidP="00A36BC8">
      <w:pPr>
        <w:pStyle w:val="Standard"/>
        <w:rPr>
          <w:rFonts w:cs="Arial"/>
          <w:sz w:val="21"/>
          <w:szCs w:val="21"/>
        </w:rPr>
      </w:pPr>
    </w:p>
    <w:p w:rsidR="00A36BC8" w:rsidRPr="0023636A" w:rsidRDefault="00A36BC8" w:rsidP="00A36BC8">
      <w:pPr>
        <w:pStyle w:val="Standard"/>
        <w:numPr>
          <w:ilvl w:val="0"/>
          <w:numId w:val="5"/>
        </w:numPr>
        <w:rPr>
          <w:rFonts w:asciiTheme="minorHAnsi" w:hAnsiTheme="minorHAnsi"/>
        </w:rPr>
      </w:pPr>
      <w:r w:rsidRPr="00065DD8">
        <w:rPr>
          <w:rFonts w:asciiTheme="minorHAnsi" w:hAnsiTheme="minorHAnsi"/>
        </w:rPr>
        <w:t xml:space="preserve">TTR has a </w:t>
      </w:r>
      <w:r w:rsidRPr="00065DD8">
        <w:rPr>
          <w:rFonts w:cs="Arial"/>
          <w:sz w:val="21"/>
          <w:szCs w:val="21"/>
        </w:rPr>
        <w:t xml:space="preserve">mining permit from MBIE. </w:t>
      </w:r>
    </w:p>
    <w:p w:rsidR="00A36BC8" w:rsidRDefault="00A36BC8" w:rsidP="00A36BC8">
      <w:pPr>
        <w:pStyle w:val="Heading"/>
      </w:pPr>
    </w:p>
    <w:p w:rsidR="00A36BC8" w:rsidRPr="00C03D91" w:rsidRDefault="00A36BC8" w:rsidP="00A36BC8">
      <w:pPr>
        <w:pStyle w:val="Heading"/>
      </w:pPr>
      <w:r w:rsidRPr="00C03D91">
        <w:t xml:space="preserve">Economic Benefits </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2B3B7B">
        <w:t>420 jobs will be created - 250 will be direct</w:t>
      </w:r>
      <w:r>
        <w:t xml:space="preserve">ly employed by TTR </w:t>
      </w:r>
      <w:r w:rsidRPr="002B3B7B">
        <w:t xml:space="preserve"> with 170 indirect (NZIER)</w:t>
      </w:r>
    </w:p>
    <w:p w:rsidR="00A36BC8" w:rsidRPr="002B3B7B" w:rsidRDefault="00A36BC8" w:rsidP="00A36BC8">
      <w:pPr>
        <w:pStyle w:val="ListParagraph"/>
      </w:pPr>
      <w:r w:rsidRPr="002B3B7B">
        <w:t xml:space="preserve"> </w:t>
      </w:r>
    </w:p>
    <w:p w:rsidR="00A36BC8" w:rsidRPr="002B3B7B" w:rsidRDefault="00A36BC8" w:rsidP="00A36BC8">
      <w:pPr>
        <w:pStyle w:val="ListParagraph"/>
        <w:numPr>
          <w:ilvl w:val="0"/>
          <w:numId w:val="5"/>
        </w:numPr>
        <w:spacing w:after="0" w:line="240" w:lineRule="auto"/>
        <w:contextualSpacing w:val="0"/>
      </w:pPr>
      <w:r w:rsidRPr="002B3B7B">
        <w:t xml:space="preserve">The project </w:t>
      </w:r>
      <w:r w:rsidR="003F2953">
        <w:t>is conservatively estimated to earn</w:t>
      </w:r>
      <w:r w:rsidRPr="002B3B7B">
        <w:t xml:space="preserve"> New Zealand $50 million per year in tax and royalties (this is a conservative estimate and without any regard for New Zealand labour, services or supplies)</w:t>
      </w:r>
      <w:r w:rsidR="00D17FF1">
        <w:t xml:space="preserve"> </w:t>
      </w:r>
      <w:bookmarkStart w:id="0" w:name="_GoBack"/>
      <w:bookmarkEnd w:id="0"/>
    </w:p>
    <w:p w:rsidR="00A36BC8" w:rsidRDefault="00A36BC8" w:rsidP="00A36BC8">
      <w:pPr>
        <w:pStyle w:val="ListParagraph"/>
        <w:numPr>
          <w:ilvl w:val="0"/>
          <w:numId w:val="5"/>
        </w:numPr>
        <w:spacing w:after="0" w:line="240" w:lineRule="auto"/>
        <w:contextualSpacing w:val="0"/>
      </w:pPr>
      <w:r w:rsidRPr="002B3B7B">
        <w:t>NZIER estimate the Project will increase the size of the New Zealand economy by:</w:t>
      </w:r>
    </w:p>
    <w:p w:rsidR="00A36BC8" w:rsidRDefault="00A36BC8" w:rsidP="00A36BC8">
      <w:pPr>
        <w:pStyle w:val="ListParagraph"/>
        <w:numPr>
          <w:ilvl w:val="1"/>
          <w:numId w:val="5"/>
        </w:numPr>
        <w:spacing w:after="0" w:line="240" w:lineRule="auto"/>
        <w:contextualSpacing w:val="0"/>
      </w:pPr>
      <w:r w:rsidRPr="002B3B7B">
        <w:t>Increasing exports by $147 million per year</w:t>
      </w:r>
    </w:p>
    <w:p w:rsidR="00A36BC8" w:rsidRPr="002B3B7B" w:rsidRDefault="00A36BC8" w:rsidP="00A36BC8">
      <w:pPr>
        <w:pStyle w:val="ListParagraph"/>
        <w:numPr>
          <w:ilvl w:val="1"/>
          <w:numId w:val="5"/>
        </w:numPr>
        <w:spacing w:after="0" w:line="240" w:lineRule="auto"/>
        <w:contextualSpacing w:val="0"/>
      </w:pPr>
      <w:r w:rsidRPr="002B3B7B">
        <w:t>Increasing Gross Domestic Product (GDP) by $302 million per year</w:t>
      </w:r>
    </w:p>
    <w:p w:rsidR="00A36BC8" w:rsidRDefault="00A36BC8" w:rsidP="00A36BC8">
      <w:pPr>
        <w:pStyle w:val="ListParagraph"/>
        <w:numPr>
          <w:ilvl w:val="1"/>
          <w:numId w:val="5"/>
        </w:numPr>
        <w:spacing w:after="0" w:line="240" w:lineRule="auto"/>
        <w:contextualSpacing w:val="0"/>
      </w:pPr>
      <w:r w:rsidRPr="003D418A">
        <w:t>Increasing household consumption by $104 million per year</w:t>
      </w:r>
    </w:p>
    <w:p w:rsidR="00A36BC8" w:rsidRDefault="00A36BC8" w:rsidP="00A36BC8">
      <w:pPr>
        <w:pStyle w:val="ListParagraph"/>
      </w:pPr>
    </w:p>
    <w:p w:rsidR="00A36BC8" w:rsidRPr="000F377B" w:rsidRDefault="00A36BC8" w:rsidP="00A36BC8">
      <w:pPr>
        <w:pStyle w:val="ListParagraph"/>
        <w:numPr>
          <w:ilvl w:val="0"/>
          <w:numId w:val="5"/>
        </w:numPr>
        <w:spacing w:after="0" w:line="240" w:lineRule="auto"/>
        <w:contextualSpacing w:val="0"/>
      </w:pPr>
      <w:r w:rsidRPr="00F76363">
        <w:t>GDP</w:t>
      </w:r>
      <w:r>
        <w:t xml:space="preserve"> in the </w:t>
      </w:r>
      <w:r w:rsidRPr="00F76363">
        <w:t>Taranaki regional economy</w:t>
      </w:r>
      <w:r>
        <w:t xml:space="preserve"> will grow by</w:t>
      </w:r>
      <w:r w:rsidRPr="00F76363">
        <w:t xml:space="preserve"> 3% or $240 million year. </w:t>
      </w:r>
    </w:p>
    <w:p w:rsidR="00A36BC8" w:rsidRDefault="00A36BC8" w:rsidP="00A36BC8">
      <w:pPr>
        <w:rPr>
          <w:rFonts w:cs="Arial"/>
          <w:b/>
          <w:sz w:val="21"/>
          <w:szCs w:val="21"/>
        </w:rPr>
      </w:pPr>
    </w:p>
    <w:p w:rsidR="00A36BC8" w:rsidRDefault="00A36BC8" w:rsidP="00A36BC8">
      <w:pPr>
        <w:pStyle w:val="Heading"/>
      </w:pPr>
      <w:r w:rsidRPr="00114184">
        <w:t>Environment</w:t>
      </w:r>
      <w:r>
        <w:t>al considerations</w:t>
      </w:r>
    </w:p>
    <w:p w:rsidR="00A36BC8" w:rsidRDefault="00A36BC8" w:rsidP="00A36BC8">
      <w:pPr>
        <w:pStyle w:val="ListParagraph"/>
      </w:pPr>
    </w:p>
    <w:p w:rsidR="00A36BC8" w:rsidRDefault="00A36BC8" w:rsidP="00100C2C">
      <w:pPr>
        <w:pStyle w:val="ListParagraph"/>
        <w:numPr>
          <w:ilvl w:val="0"/>
          <w:numId w:val="5"/>
        </w:numPr>
        <w:spacing w:after="0" w:line="240" w:lineRule="auto"/>
        <w:contextualSpacing w:val="0"/>
      </w:pPr>
      <w:r w:rsidRPr="002B3B7B">
        <w:t xml:space="preserve">The TTR project is located in relatively shallow water where environmental information gathering and monitoring in the shallower waters is </w:t>
      </w:r>
      <w:r w:rsidR="003F2953">
        <w:t>r</w:t>
      </w:r>
      <w:r w:rsidR="00D17FF1">
        <w:t>elatively straightforward</w:t>
      </w:r>
      <w:r w:rsidRPr="002B3B7B">
        <w:t>.  TTR selected NZ’s leading independent consultancies, supported by overseas experts, to investigate the current environmental conditions and advise on the potential effects. All of this information is in the public domain on the EPA’s website. This is a summary</w:t>
      </w:r>
      <w:r>
        <w:t>.</w:t>
      </w:r>
    </w:p>
    <w:p w:rsidR="00100C2C" w:rsidRPr="002B3B7B" w:rsidRDefault="00100C2C" w:rsidP="00100C2C">
      <w:pPr>
        <w:pStyle w:val="ListParagraph"/>
        <w:spacing w:after="0" w:line="240" w:lineRule="auto"/>
        <w:contextualSpacing w:val="0"/>
      </w:pPr>
    </w:p>
    <w:p w:rsidR="00A36BC8" w:rsidRDefault="00A36BC8" w:rsidP="00A36BC8">
      <w:pPr>
        <w:pStyle w:val="ListParagraph"/>
        <w:numPr>
          <w:ilvl w:val="0"/>
          <w:numId w:val="5"/>
        </w:numPr>
        <w:spacing w:after="0" w:line="240" w:lineRule="auto"/>
        <w:contextualSpacing w:val="0"/>
      </w:pPr>
      <w:r>
        <w:t>T</w:t>
      </w:r>
      <w:r w:rsidRPr="00C03D91">
        <w:t>he</w:t>
      </w:r>
      <w:r>
        <w:t xml:space="preserve"> </w:t>
      </w:r>
      <w:r w:rsidRPr="00C03D91">
        <w:t xml:space="preserve">seabed </w:t>
      </w:r>
      <w:r>
        <w:t>in</w:t>
      </w:r>
      <w:r w:rsidRPr="00C03D91">
        <w:t xml:space="preserve"> the </w:t>
      </w:r>
      <w:r>
        <w:t xml:space="preserve">project area is a </w:t>
      </w:r>
      <w:r w:rsidRPr="00C03D91">
        <w:t>dynamic and high energy environment continually being disturbed by waves, currents and moder</w:t>
      </w:r>
      <w:r>
        <w:t xml:space="preserve">ately frequent storms. </w:t>
      </w:r>
      <w:r w:rsidRPr="00C03D91">
        <w:t>Populations of organisms living within this environment must be either fully mobile</w:t>
      </w:r>
      <w:r>
        <w:t xml:space="preserve">, or </w:t>
      </w:r>
      <w:r w:rsidRPr="00C03D91">
        <w:t>if not, capable of rapid re</w:t>
      </w:r>
      <w:r>
        <w:t>-</w:t>
      </w:r>
      <w:r w:rsidRPr="00C03D91">
        <w:t>colonisation following disturbance</w:t>
      </w:r>
      <w:r>
        <w:t>.</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635D69">
        <w:t xml:space="preserve">The biological communities in the TTR extraction and re-deposition are dominated by short lived, opportunistic </w:t>
      </w:r>
      <w:proofErr w:type="spellStart"/>
      <w:r w:rsidRPr="00635D69">
        <w:t>polychaete</w:t>
      </w:r>
      <w:proofErr w:type="spellEnd"/>
      <w:r w:rsidRPr="00635D69">
        <w:t xml:space="preserve"> </w:t>
      </w:r>
      <w:proofErr w:type="spellStart"/>
      <w:r w:rsidRPr="00635D69">
        <w:t>wormspecies</w:t>
      </w:r>
      <w:proofErr w:type="spellEnd"/>
      <w:r w:rsidRPr="00635D69">
        <w:t>, frequently among the first organisms to re-</w:t>
      </w:r>
      <w:r>
        <w:t>colonise a disturbed area.</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635D69">
        <w:t>The absence of long-lived organisms is indicative of a highly disturbed environment</w:t>
      </w:r>
    </w:p>
    <w:p w:rsidR="00A36BC8" w:rsidRDefault="00A36BC8" w:rsidP="00A36BC8">
      <w:pPr>
        <w:pStyle w:val="ListParagraph"/>
      </w:pPr>
    </w:p>
    <w:p w:rsidR="00A36BC8" w:rsidRDefault="00A36BC8" w:rsidP="00A36BC8">
      <w:pPr>
        <w:pStyle w:val="ListParagraph"/>
        <w:numPr>
          <w:ilvl w:val="0"/>
          <w:numId w:val="5"/>
        </w:numPr>
        <w:spacing w:after="0" w:line="240" w:lineRule="auto"/>
        <w:contextualSpacing w:val="0"/>
      </w:pPr>
      <w:r w:rsidRPr="00A644CA">
        <w:t>The project area is not a recognised habitat for marine mammals.  TTR will also establish protocols for encounters with marine mammals to ensure adverse effects do not arise.</w:t>
      </w:r>
    </w:p>
    <w:p w:rsidR="00A36BC8" w:rsidRPr="00F6513B" w:rsidRDefault="00A36BC8" w:rsidP="00A36BC8">
      <w:pPr>
        <w:pStyle w:val="ListParagraph"/>
      </w:pPr>
    </w:p>
    <w:p w:rsidR="00A36BC8" w:rsidRDefault="00100C2C" w:rsidP="00A36BC8">
      <w:pPr>
        <w:pStyle w:val="ListParagraph"/>
        <w:numPr>
          <w:ilvl w:val="0"/>
          <w:numId w:val="5"/>
        </w:numPr>
        <w:spacing w:after="0" w:line="240" w:lineRule="auto"/>
        <w:contextualSpacing w:val="0"/>
      </w:pPr>
      <w:r>
        <w:t>I</w:t>
      </w:r>
      <w:r w:rsidR="00A36BC8">
        <w:t xml:space="preserve">n </w:t>
      </w:r>
      <w:r w:rsidR="00A36BC8" w:rsidRPr="00985CC7">
        <w:t>shallow water species will repopulate quickly due to the proximity to light and a consequence of the organisms being adapted to a “disrupted” environment with frequent storms</w:t>
      </w:r>
      <w:r w:rsidR="00A36BC8">
        <w:t>.</w:t>
      </w:r>
    </w:p>
    <w:p w:rsidR="00A36BC8" w:rsidRPr="00985CC7" w:rsidRDefault="00A36BC8" w:rsidP="00A36BC8">
      <w:pPr>
        <w:pStyle w:val="ListParagraph"/>
      </w:pPr>
    </w:p>
    <w:p w:rsidR="00A36BC8" w:rsidRDefault="00A36BC8" w:rsidP="00A36BC8">
      <w:pPr>
        <w:pStyle w:val="ListParagraph"/>
        <w:numPr>
          <w:ilvl w:val="0"/>
          <w:numId w:val="5"/>
        </w:numPr>
        <w:spacing w:after="0" w:line="240" w:lineRule="auto"/>
        <w:contextualSpacing w:val="0"/>
      </w:pPr>
      <w:r>
        <w:t>S</w:t>
      </w:r>
      <w:r w:rsidRPr="00257794">
        <w:t xml:space="preserve">eabed material will be excavated using a very slow crawler dredge extracting sand to 11 m below the sea floor </w:t>
      </w:r>
      <w:r w:rsidR="00D17FF1">
        <w:t>and this will</w:t>
      </w:r>
      <w:r w:rsidRPr="00257794">
        <w:t xml:space="preserve"> minimise the area of seabed affected at any one time.  This allows mined areas to naturally commence rehabilitation after mining and back filling is completed.</w:t>
      </w:r>
    </w:p>
    <w:p w:rsidR="00A36BC8" w:rsidRDefault="00A36BC8" w:rsidP="00A36BC8">
      <w:pPr>
        <w:pStyle w:val="ListParagraph"/>
      </w:pPr>
    </w:p>
    <w:p w:rsidR="00BE29FB" w:rsidRDefault="00A36BC8" w:rsidP="00B765DF">
      <w:pPr>
        <w:pStyle w:val="ListParagraph"/>
        <w:numPr>
          <w:ilvl w:val="0"/>
          <w:numId w:val="5"/>
        </w:numPr>
        <w:spacing w:after="0" w:line="240" w:lineRule="auto"/>
        <w:contextualSpacing w:val="0"/>
      </w:pPr>
      <w:r w:rsidRPr="00D3109C">
        <w:t>Recreational and commercial fishing and diving will not be adv</w:t>
      </w:r>
      <w:r>
        <w:t>ersely affected by this project.</w:t>
      </w:r>
    </w:p>
    <w:sectPr w:rsidR="00BE29FB" w:rsidSect="00434A3D">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E4" w:rsidRDefault="00546EE4" w:rsidP="008C032B">
      <w:pPr>
        <w:spacing w:after="0" w:line="240" w:lineRule="auto"/>
      </w:pPr>
      <w:r>
        <w:separator/>
      </w:r>
    </w:p>
  </w:endnote>
  <w:endnote w:type="continuationSeparator" w:id="0">
    <w:p w:rsidR="00546EE4" w:rsidRDefault="00546EE4" w:rsidP="008C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7E" w:rsidRDefault="0032757E">
    <w:pPr>
      <w:pStyle w:val="Footer"/>
      <w:jc w:val="right"/>
    </w:pPr>
  </w:p>
  <w:p w:rsidR="009C3C9A" w:rsidRDefault="0019185F" w:rsidP="009C3C9A">
    <w:pPr>
      <w:pStyle w:val="Footer"/>
      <w:jc w:val="right"/>
    </w:pPr>
    <w:sdt>
      <w:sdtPr>
        <w:id w:val="860082579"/>
        <w:docPartObj>
          <w:docPartGallery w:val="Page Numbers (Top of Page)"/>
          <w:docPartUnique/>
        </w:docPartObj>
      </w:sdtPr>
      <w:sdtContent>
        <w:r w:rsidR="009C3C9A">
          <w:tab/>
        </w:r>
        <w:r w:rsidR="009C3C9A">
          <w:tab/>
          <w:t xml:space="preserve">Page </w:t>
        </w:r>
        <w:r>
          <w:rPr>
            <w:b/>
            <w:bCs/>
            <w:sz w:val="24"/>
            <w:szCs w:val="24"/>
          </w:rPr>
          <w:fldChar w:fldCharType="begin"/>
        </w:r>
        <w:r w:rsidR="009C3C9A">
          <w:rPr>
            <w:b/>
            <w:bCs/>
          </w:rPr>
          <w:instrText xml:space="preserve"> PAGE </w:instrText>
        </w:r>
        <w:r>
          <w:rPr>
            <w:b/>
            <w:bCs/>
            <w:sz w:val="24"/>
            <w:szCs w:val="24"/>
          </w:rPr>
          <w:fldChar w:fldCharType="separate"/>
        </w:r>
        <w:r w:rsidR="007F359E">
          <w:rPr>
            <w:b/>
            <w:bCs/>
            <w:noProof/>
          </w:rPr>
          <w:t>2</w:t>
        </w:r>
        <w:r>
          <w:rPr>
            <w:b/>
            <w:bCs/>
            <w:sz w:val="24"/>
            <w:szCs w:val="24"/>
          </w:rPr>
          <w:fldChar w:fldCharType="end"/>
        </w:r>
        <w:r w:rsidR="009C3C9A">
          <w:t xml:space="preserve"> of </w:t>
        </w:r>
        <w:r>
          <w:rPr>
            <w:b/>
            <w:bCs/>
            <w:sz w:val="24"/>
            <w:szCs w:val="24"/>
          </w:rPr>
          <w:fldChar w:fldCharType="begin"/>
        </w:r>
        <w:r w:rsidR="009C3C9A">
          <w:rPr>
            <w:b/>
            <w:bCs/>
          </w:rPr>
          <w:instrText xml:space="preserve"> NUMPAGES  </w:instrText>
        </w:r>
        <w:r>
          <w:rPr>
            <w:b/>
            <w:bCs/>
            <w:sz w:val="24"/>
            <w:szCs w:val="24"/>
          </w:rPr>
          <w:fldChar w:fldCharType="separate"/>
        </w:r>
        <w:r w:rsidR="007F359E">
          <w:rPr>
            <w:b/>
            <w:bCs/>
            <w:noProof/>
          </w:rPr>
          <w:t>3</w:t>
        </w:r>
        <w:r>
          <w:rPr>
            <w:b/>
            <w:bCs/>
            <w:sz w:val="24"/>
            <w:szCs w:val="24"/>
          </w:rPr>
          <w:fldChar w:fldCharType="end"/>
        </w:r>
      </w:sdtContent>
    </w:sdt>
  </w:p>
  <w:p w:rsidR="0032757E" w:rsidRPr="009C3C9A" w:rsidRDefault="0032757E" w:rsidP="009C3C9A">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E4" w:rsidRDefault="00546EE4" w:rsidP="008C032B">
      <w:pPr>
        <w:spacing w:after="0" w:line="240" w:lineRule="auto"/>
      </w:pPr>
      <w:r>
        <w:separator/>
      </w:r>
    </w:p>
  </w:footnote>
  <w:footnote w:type="continuationSeparator" w:id="0">
    <w:p w:rsidR="00546EE4" w:rsidRDefault="00546EE4" w:rsidP="008C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B9" w:rsidRDefault="00BF42EE">
    <w:pPr>
      <w:pStyle w:val="Header"/>
    </w:pPr>
    <w:r>
      <w:tab/>
    </w:r>
    <w:r>
      <w:tab/>
    </w:r>
    <w:r>
      <w:rPr>
        <w:noProof/>
      </w:rPr>
      <w:drawing>
        <wp:inline distT="0" distB="0" distL="0" distR="0">
          <wp:extent cx="1233778" cy="933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3778" cy="933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3193"/>
    <w:multiLevelType w:val="hybridMultilevel"/>
    <w:tmpl w:val="2160C0C2"/>
    <w:lvl w:ilvl="0" w:tplc="467EA612">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BBB6EB6"/>
    <w:multiLevelType w:val="hybridMultilevel"/>
    <w:tmpl w:val="9C643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E275043"/>
    <w:multiLevelType w:val="hybridMultilevel"/>
    <w:tmpl w:val="A0CEAD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7150A8"/>
    <w:multiLevelType w:val="hybridMultilevel"/>
    <w:tmpl w:val="0002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6A259A"/>
    <w:multiLevelType w:val="hybridMultilevel"/>
    <w:tmpl w:val="94C4B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EF3A63"/>
    <w:rsid w:val="00030986"/>
    <w:rsid w:val="000448AB"/>
    <w:rsid w:val="0005755C"/>
    <w:rsid w:val="000579E6"/>
    <w:rsid w:val="000B25E7"/>
    <w:rsid w:val="000F0EA0"/>
    <w:rsid w:val="00100C2C"/>
    <w:rsid w:val="0013095E"/>
    <w:rsid w:val="0019185F"/>
    <w:rsid w:val="00193A31"/>
    <w:rsid w:val="00201429"/>
    <w:rsid w:val="002143AB"/>
    <w:rsid w:val="0026345C"/>
    <w:rsid w:val="00281D73"/>
    <w:rsid w:val="002A5AE9"/>
    <w:rsid w:val="00322611"/>
    <w:rsid w:val="0032757E"/>
    <w:rsid w:val="00345AD1"/>
    <w:rsid w:val="00350622"/>
    <w:rsid w:val="00385F41"/>
    <w:rsid w:val="003D62FA"/>
    <w:rsid w:val="003E2356"/>
    <w:rsid w:val="003F2953"/>
    <w:rsid w:val="00434A3D"/>
    <w:rsid w:val="00474BC3"/>
    <w:rsid w:val="00475B58"/>
    <w:rsid w:val="005254DB"/>
    <w:rsid w:val="00527EDA"/>
    <w:rsid w:val="00531D2B"/>
    <w:rsid w:val="00546EE4"/>
    <w:rsid w:val="0056666B"/>
    <w:rsid w:val="00586C88"/>
    <w:rsid w:val="00593BC6"/>
    <w:rsid w:val="0059417B"/>
    <w:rsid w:val="005A2372"/>
    <w:rsid w:val="005A3746"/>
    <w:rsid w:val="005A7C45"/>
    <w:rsid w:val="005D5A91"/>
    <w:rsid w:val="00617FD8"/>
    <w:rsid w:val="00640DD0"/>
    <w:rsid w:val="006444AF"/>
    <w:rsid w:val="00645089"/>
    <w:rsid w:val="00686934"/>
    <w:rsid w:val="006B004E"/>
    <w:rsid w:val="00707418"/>
    <w:rsid w:val="007135ED"/>
    <w:rsid w:val="007471A5"/>
    <w:rsid w:val="007B7100"/>
    <w:rsid w:val="007D3CC1"/>
    <w:rsid w:val="007F359E"/>
    <w:rsid w:val="00832924"/>
    <w:rsid w:val="0087069A"/>
    <w:rsid w:val="008A1486"/>
    <w:rsid w:val="008C032B"/>
    <w:rsid w:val="008C137D"/>
    <w:rsid w:val="008F7207"/>
    <w:rsid w:val="0091729E"/>
    <w:rsid w:val="009274A1"/>
    <w:rsid w:val="0095532F"/>
    <w:rsid w:val="009610A8"/>
    <w:rsid w:val="0097029D"/>
    <w:rsid w:val="00982671"/>
    <w:rsid w:val="009B1699"/>
    <w:rsid w:val="009B6779"/>
    <w:rsid w:val="009C3C9A"/>
    <w:rsid w:val="009C72D3"/>
    <w:rsid w:val="009C7D11"/>
    <w:rsid w:val="00A32BB8"/>
    <w:rsid w:val="00A36BC8"/>
    <w:rsid w:val="00A4255A"/>
    <w:rsid w:val="00A54DA9"/>
    <w:rsid w:val="00A60658"/>
    <w:rsid w:val="00A61739"/>
    <w:rsid w:val="00A94BC1"/>
    <w:rsid w:val="00AE3168"/>
    <w:rsid w:val="00B22ED3"/>
    <w:rsid w:val="00B34412"/>
    <w:rsid w:val="00B5339C"/>
    <w:rsid w:val="00B765DF"/>
    <w:rsid w:val="00BC6D0E"/>
    <w:rsid w:val="00BE29FB"/>
    <w:rsid w:val="00BF42EE"/>
    <w:rsid w:val="00BF70DF"/>
    <w:rsid w:val="00C4264A"/>
    <w:rsid w:val="00C9130B"/>
    <w:rsid w:val="00CB07EE"/>
    <w:rsid w:val="00CE4D0D"/>
    <w:rsid w:val="00D077DB"/>
    <w:rsid w:val="00D11B97"/>
    <w:rsid w:val="00D121C5"/>
    <w:rsid w:val="00D17FF1"/>
    <w:rsid w:val="00D402CE"/>
    <w:rsid w:val="00D73BBC"/>
    <w:rsid w:val="00DC03B5"/>
    <w:rsid w:val="00DC5281"/>
    <w:rsid w:val="00E268B9"/>
    <w:rsid w:val="00E77034"/>
    <w:rsid w:val="00E95514"/>
    <w:rsid w:val="00EA4E67"/>
    <w:rsid w:val="00EB0724"/>
    <w:rsid w:val="00ED79FA"/>
    <w:rsid w:val="00EF3A63"/>
    <w:rsid w:val="00F30194"/>
    <w:rsid w:val="00F377EB"/>
    <w:rsid w:val="00F746B7"/>
    <w:rsid w:val="00F84D7F"/>
    <w:rsid w:val="00FD70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2"/>
  </w:style>
  <w:style w:type="paragraph" w:styleId="Heading1">
    <w:name w:val="heading 1"/>
    <w:basedOn w:val="Normal"/>
    <w:next w:val="Normal"/>
    <w:link w:val="Heading1Char"/>
    <w:uiPriority w:val="9"/>
    <w:qFormat/>
    <w:rsid w:val="00A36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81"/>
    <w:rPr>
      <w:rFonts w:ascii="Tahoma" w:hAnsi="Tahoma" w:cs="Tahoma"/>
      <w:sz w:val="16"/>
      <w:szCs w:val="16"/>
    </w:rPr>
  </w:style>
  <w:style w:type="paragraph" w:styleId="ListParagraph">
    <w:name w:val="List Paragraph"/>
    <w:basedOn w:val="Normal"/>
    <w:uiPriority w:val="34"/>
    <w:qFormat/>
    <w:rsid w:val="00DC5281"/>
    <w:pPr>
      <w:ind w:left="720"/>
      <w:contextualSpacing/>
    </w:pPr>
  </w:style>
  <w:style w:type="character" w:styleId="Hyperlink">
    <w:name w:val="Hyperlink"/>
    <w:basedOn w:val="DefaultParagraphFont"/>
    <w:uiPriority w:val="99"/>
    <w:unhideWhenUsed/>
    <w:rsid w:val="00527EDA"/>
    <w:rPr>
      <w:color w:val="0000FF" w:themeColor="hyperlink"/>
      <w:u w:val="single"/>
    </w:rPr>
  </w:style>
  <w:style w:type="table" w:styleId="TableGrid">
    <w:name w:val="Table Grid"/>
    <w:basedOn w:val="TableNormal"/>
    <w:uiPriority w:val="59"/>
    <w:rsid w:val="00345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0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2B"/>
  </w:style>
  <w:style w:type="paragraph" w:styleId="Footer">
    <w:name w:val="footer"/>
    <w:basedOn w:val="Normal"/>
    <w:link w:val="FooterChar"/>
    <w:uiPriority w:val="99"/>
    <w:unhideWhenUsed/>
    <w:rsid w:val="008C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B"/>
  </w:style>
  <w:style w:type="character" w:styleId="PlaceholderText">
    <w:name w:val="Placeholder Text"/>
    <w:basedOn w:val="DefaultParagraphFont"/>
    <w:uiPriority w:val="99"/>
    <w:semiHidden/>
    <w:rsid w:val="00B765DF"/>
    <w:rPr>
      <w:color w:val="808080"/>
    </w:rPr>
  </w:style>
  <w:style w:type="character" w:styleId="Strong">
    <w:name w:val="Strong"/>
    <w:basedOn w:val="DefaultParagraphFont"/>
    <w:uiPriority w:val="22"/>
    <w:qFormat/>
    <w:rsid w:val="00B765DF"/>
    <w:rPr>
      <w:b/>
      <w:bCs/>
    </w:rPr>
  </w:style>
  <w:style w:type="paragraph" w:customStyle="1" w:styleId="Signoff">
    <w:name w:val="Signoff"/>
    <w:basedOn w:val="Normal"/>
    <w:link w:val="SignoffChar"/>
    <w:qFormat/>
    <w:rsid w:val="00B765DF"/>
    <w:pPr>
      <w:spacing w:before="120" w:after="1200"/>
    </w:pPr>
  </w:style>
  <w:style w:type="character" w:customStyle="1" w:styleId="SignoffChar">
    <w:name w:val="Signoff Char"/>
    <w:basedOn w:val="DefaultParagraphFont"/>
    <w:link w:val="Signoff"/>
    <w:rsid w:val="00B765DF"/>
  </w:style>
  <w:style w:type="paragraph" w:customStyle="1" w:styleId="AddressBlock">
    <w:name w:val="Address Block"/>
    <w:basedOn w:val="Normal"/>
    <w:link w:val="AddressBlockChar"/>
    <w:qFormat/>
    <w:rsid w:val="00D121C5"/>
    <w:pPr>
      <w:spacing w:after="0"/>
    </w:pPr>
  </w:style>
  <w:style w:type="character" w:customStyle="1" w:styleId="AddressBlockChar">
    <w:name w:val="Address Block Char"/>
    <w:basedOn w:val="DefaultParagraphFont"/>
    <w:link w:val="AddressBlock"/>
    <w:rsid w:val="00D121C5"/>
  </w:style>
  <w:style w:type="paragraph" w:customStyle="1" w:styleId="Default">
    <w:name w:val="Default"/>
    <w:rsid w:val="00B22ED3"/>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Normal"/>
    <w:next w:val="Heading1"/>
    <w:link w:val="HeadingChar"/>
    <w:qFormat/>
    <w:rsid w:val="00A36BC8"/>
    <w:pPr>
      <w:autoSpaceDE w:val="0"/>
      <w:autoSpaceDN w:val="0"/>
      <w:adjustRightInd w:val="0"/>
      <w:spacing w:after="0" w:line="240" w:lineRule="auto"/>
    </w:pPr>
    <w:rPr>
      <w:rFonts w:ascii="HelveticaNeue-Light" w:eastAsiaTheme="minorHAnsi" w:hAnsi="HelveticaNeue-Light" w:cs="HelveticaNeue-Light"/>
      <w:color w:val="9A9A9A"/>
      <w:sz w:val="36"/>
      <w:szCs w:val="36"/>
      <w:lang w:val="en-US" w:eastAsia="en-US"/>
    </w:rPr>
  </w:style>
  <w:style w:type="character" w:customStyle="1" w:styleId="HeadingChar">
    <w:name w:val="Heading Char"/>
    <w:basedOn w:val="DefaultParagraphFont"/>
    <w:link w:val="Heading"/>
    <w:rsid w:val="00A36BC8"/>
    <w:rPr>
      <w:rFonts w:ascii="HelveticaNeue-Light" w:eastAsiaTheme="minorHAnsi" w:hAnsi="HelveticaNeue-Light" w:cs="HelveticaNeue-Light"/>
      <w:color w:val="9A9A9A"/>
      <w:sz w:val="36"/>
      <w:szCs w:val="36"/>
      <w:lang w:val="en-US" w:eastAsia="en-US"/>
    </w:rPr>
  </w:style>
  <w:style w:type="paragraph" w:customStyle="1" w:styleId="Standard">
    <w:name w:val="Standard"/>
    <w:qFormat/>
    <w:rsid w:val="00A36BC8"/>
    <w:pPr>
      <w:suppressAutoHyphens/>
      <w:spacing w:after="0" w:line="240" w:lineRule="auto"/>
    </w:pPr>
    <w:rPr>
      <w:rFonts w:ascii="Calibri" w:eastAsia="Arial Unicode MS" w:hAnsi="Calibri" w:cs="Times New Roman"/>
      <w:lang w:val="en-US" w:eastAsia="en-US"/>
    </w:rPr>
  </w:style>
  <w:style w:type="character" w:customStyle="1" w:styleId="Heading1Char">
    <w:name w:val="Heading 1 Char"/>
    <w:basedOn w:val="DefaultParagraphFont"/>
    <w:link w:val="Heading1"/>
    <w:uiPriority w:val="9"/>
    <w:rsid w:val="00A36BC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81"/>
    <w:rPr>
      <w:rFonts w:ascii="Tahoma" w:hAnsi="Tahoma" w:cs="Tahoma"/>
      <w:sz w:val="16"/>
      <w:szCs w:val="16"/>
    </w:rPr>
  </w:style>
  <w:style w:type="paragraph" w:styleId="ListParagraph">
    <w:name w:val="List Paragraph"/>
    <w:basedOn w:val="Normal"/>
    <w:uiPriority w:val="34"/>
    <w:qFormat/>
    <w:rsid w:val="00DC5281"/>
    <w:pPr>
      <w:ind w:left="720"/>
      <w:contextualSpacing/>
    </w:pPr>
  </w:style>
  <w:style w:type="character" w:styleId="Hyperlink">
    <w:name w:val="Hyperlink"/>
    <w:basedOn w:val="DefaultParagraphFont"/>
    <w:uiPriority w:val="99"/>
    <w:unhideWhenUsed/>
    <w:rsid w:val="00527EDA"/>
    <w:rPr>
      <w:color w:val="0000FF" w:themeColor="hyperlink"/>
      <w:u w:val="single"/>
    </w:rPr>
  </w:style>
  <w:style w:type="table" w:styleId="TableGrid">
    <w:name w:val="Table Grid"/>
    <w:basedOn w:val="TableNormal"/>
    <w:uiPriority w:val="59"/>
    <w:rsid w:val="00345A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0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2B"/>
  </w:style>
  <w:style w:type="paragraph" w:styleId="Footer">
    <w:name w:val="footer"/>
    <w:basedOn w:val="Normal"/>
    <w:link w:val="FooterChar"/>
    <w:uiPriority w:val="99"/>
    <w:unhideWhenUsed/>
    <w:rsid w:val="008C0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2B"/>
  </w:style>
  <w:style w:type="character" w:styleId="PlaceholderText">
    <w:name w:val="Placeholder Text"/>
    <w:basedOn w:val="DefaultParagraphFont"/>
    <w:uiPriority w:val="99"/>
    <w:semiHidden/>
    <w:rsid w:val="00B765DF"/>
    <w:rPr>
      <w:color w:val="808080"/>
    </w:rPr>
  </w:style>
  <w:style w:type="character" w:styleId="Strong">
    <w:name w:val="Strong"/>
    <w:basedOn w:val="DefaultParagraphFont"/>
    <w:uiPriority w:val="22"/>
    <w:qFormat/>
    <w:rsid w:val="00B765DF"/>
    <w:rPr>
      <w:b/>
      <w:bCs/>
    </w:rPr>
  </w:style>
  <w:style w:type="paragraph" w:customStyle="1" w:styleId="Signoff">
    <w:name w:val="Signoff"/>
    <w:basedOn w:val="Normal"/>
    <w:link w:val="SignoffChar"/>
    <w:qFormat/>
    <w:rsid w:val="00B765DF"/>
    <w:pPr>
      <w:spacing w:before="120" w:after="1200"/>
    </w:pPr>
  </w:style>
  <w:style w:type="character" w:customStyle="1" w:styleId="SignoffChar">
    <w:name w:val="Signoff Char"/>
    <w:basedOn w:val="DefaultParagraphFont"/>
    <w:link w:val="Signoff"/>
    <w:rsid w:val="00B765DF"/>
  </w:style>
  <w:style w:type="paragraph" w:customStyle="1" w:styleId="AddressBlock">
    <w:name w:val="Address Block"/>
    <w:basedOn w:val="Normal"/>
    <w:link w:val="AddressBlockChar"/>
    <w:qFormat/>
    <w:rsid w:val="00D121C5"/>
    <w:pPr>
      <w:spacing w:after="0"/>
    </w:pPr>
  </w:style>
  <w:style w:type="character" w:customStyle="1" w:styleId="AddressBlockChar">
    <w:name w:val="Address Block Char"/>
    <w:basedOn w:val="DefaultParagraphFont"/>
    <w:link w:val="AddressBlock"/>
    <w:rsid w:val="00D121C5"/>
  </w:style>
  <w:style w:type="paragraph" w:customStyle="1" w:styleId="Default">
    <w:name w:val="Default"/>
    <w:rsid w:val="00B22ED3"/>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basedOn w:val="Normal"/>
    <w:next w:val="Heading1"/>
    <w:link w:val="HeadingChar"/>
    <w:qFormat/>
    <w:rsid w:val="00A36BC8"/>
    <w:pPr>
      <w:autoSpaceDE w:val="0"/>
      <w:autoSpaceDN w:val="0"/>
      <w:adjustRightInd w:val="0"/>
      <w:spacing w:after="0" w:line="240" w:lineRule="auto"/>
    </w:pPr>
    <w:rPr>
      <w:rFonts w:ascii="HelveticaNeue-Light" w:eastAsiaTheme="minorHAnsi" w:hAnsi="HelveticaNeue-Light" w:cs="HelveticaNeue-Light"/>
      <w:color w:val="9A9A9A"/>
      <w:sz w:val="36"/>
      <w:szCs w:val="36"/>
      <w:lang w:val="en-US" w:eastAsia="en-US"/>
    </w:rPr>
  </w:style>
  <w:style w:type="character" w:customStyle="1" w:styleId="HeadingChar">
    <w:name w:val="Heading Char"/>
    <w:basedOn w:val="DefaultParagraphFont"/>
    <w:link w:val="Heading"/>
    <w:rsid w:val="00A36BC8"/>
    <w:rPr>
      <w:rFonts w:ascii="HelveticaNeue-Light" w:eastAsiaTheme="minorHAnsi" w:hAnsi="HelveticaNeue-Light" w:cs="HelveticaNeue-Light"/>
      <w:color w:val="9A9A9A"/>
      <w:sz w:val="36"/>
      <w:szCs w:val="36"/>
      <w:lang w:val="en-US" w:eastAsia="en-US"/>
    </w:rPr>
  </w:style>
  <w:style w:type="paragraph" w:customStyle="1" w:styleId="Standard">
    <w:name w:val="Standard"/>
    <w:qFormat/>
    <w:rsid w:val="00A36BC8"/>
    <w:pPr>
      <w:suppressAutoHyphens/>
      <w:spacing w:after="0" w:line="240" w:lineRule="auto"/>
    </w:pPr>
    <w:rPr>
      <w:rFonts w:ascii="Calibri" w:eastAsia="Arial Unicode MS" w:hAnsi="Calibri" w:cs="Times New Roman"/>
      <w:lang w:val="en-US" w:eastAsia="en-US"/>
    </w:rPr>
  </w:style>
  <w:style w:type="character" w:customStyle="1" w:styleId="Heading1Char">
    <w:name w:val="Heading 1 Char"/>
    <w:basedOn w:val="DefaultParagraphFont"/>
    <w:link w:val="Heading1"/>
    <w:uiPriority w:val="9"/>
    <w:rsid w:val="00A36BC8"/>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19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Local\Microsoft\Windows\Temporary%20Internet%20Files\Content.Outlook\0RIGG0GP\TTRL-TMP%20%20TTR%20NZ%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27EF-75BA-468F-9267-684B2C74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TTRL-TMP  TTR NZ Letterhead</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Trans Tasman Resources</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Treacy</dc:creator>
  <cp:lastModifiedBy>ruth</cp:lastModifiedBy>
  <cp:revision>4</cp:revision>
  <cp:lastPrinted>2014-05-02T04:28:00Z</cp:lastPrinted>
  <dcterms:created xsi:type="dcterms:W3CDTF">2014-06-17T23:31:00Z</dcterms:created>
  <dcterms:modified xsi:type="dcterms:W3CDTF">2014-06-17T23:39:00Z</dcterms:modified>
</cp:coreProperties>
</file>