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102CE" w14:textId="77777777" w:rsidR="00DD00E7" w:rsidRDefault="00DD00E7">
      <w:r>
        <w:rPr>
          <w:noProof/>
          <w:lang w:val="en-US"/>
        </w:rPr>
        <w:drawing>
          <wp:inline distT="0" distB="0" distL="0" distR="0" wp14:anchorId="2183A4F4" wp14:editId="525BDB43">
            <wp:extent cx="6562725" cy="1371600"/>
            <wp:effectExtent l="0" t="0" r="0" b="0"/>
            <wp:docPr id="1" name="Picture 1" descr="Macintosh HD:Users:peter:Desktop:Screen Shot 2014-02-18 at 9.27.05 AM.png"/>
            <wp:cNvGraphicFramePr/>
            <a:graphic xmlns:a="http://schemas.openxmlformats.org/drawingml/2006/main">
              <a:graphicData uri="http://schemas.openxmlformats.org/drawingml/2006/picture">
                <pic:pic xmlns:pic="http://schemas.openxmlformats.org/drawingml/2006/picture">
                  <pic:nvPicPr>
                    <pic:cNvPr id="1" name="Picture 1" descr="Macintosh HD:Users:peter:Desktop:Screen Shot 2014-02-18 at 9.27.05 AM.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66681" cy="1372427"/>
                    </a:xfrm>
                    <a:prstGeom prst="rect">
                      <a:avLst/>
                    </a:prstGeom>
                    <a:noFill/>
                    <a:ln>
                      <a:noFill/>
                    </a:ln>
                  </pic:spPr>
                </pic:pic>
              </a:graphicData>
            </a:graphic>
          </wp:inline>
        </w:drawing>
      </w:r>
    </w:p>
    <w:p w14:paraId="70E57991" w14:textId="77777777" w:rsidR="00DD00E7" w:rsidRPr="00701490" w:rsidRDefault="00315EEB" w:rsidP="00315EEB">
      <w:pPr>
        <w:jc w:val="center"/>
        <w:rPr>
          <w:b/>
        </w:rPr>
      </w:pPr>
      <w:r w:rsidRPr="00701490">
        <w:rPr>
          <w:b/>
        </w:rPr>
        <w:t>March 23 2014</w:t>
      </w:r>
    </w:p>
    <w:p w14:paraId="2E759C9F" w14:textId="292D96C1" w:rsidR="00315EEB" w:rsidRPr="00701490" w:rsidRDefault="00DD23CC" w:rsidP="00315EEB">
      <w:pPr>
        <w:jc w:val="center"/>
        <w:rPr>
          <w:b/>
        </w:rPr>
      </w:pPr>
      <w:r>
        <w:rPr>
          <w:b/>
        </w:rPr>
        <w:t>Wigram Events Centre</w:t>
      </w:r>
      <w:bookmarkStart w:id="0" w:name="_GoBack"/>
      <w:bookmarkEnd w:id="0"/>
    </w:p>
    <w:p w14:paraId="71065DCB" w14:textId="77777777" w:rsidR="00DD00E7" w:rsidRDefault="00DD00E7" w:rsidP="00DD00E7">
      <w:pPr>
        <w:tabs>
          <w:tab w:val="left" w:pos="1545"/>
        </w:tabs>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6"/>
        <w:gridCol w:w="2136"/>
        <w:gridCol w:w="2136"/>
        <w:gridCol w:w="2137"/>
        <w:gridCol w:w="2137"/>
      </w:tblGrid>
      <w:tr w:rsidR="00315EEB" w:rsidRPr="00315EEB" w14:paraId="3F44C2D1" w14:textId="77777777" w:rsidTr="00315EEB">
        <w:tc>
          <w:tcPr>
            <w:tcW w:w="10682" w:type="dxa"/>
            <w:gridSpan w:val="5"/>
            <w:tcBorders>
              <w:bottom w:val="single" w:sz="4" w:space="0" w:color="auto"/>
            </w:tcBorders>
          </w:tcPr>
          <w:p w14:paraId="1C493361" w14:textId="77777777" w:rsidR="00315EEB" w:rsidRPr="00315EEB" w:rsidRDefault="00315EEB" w:rsidP="00315EEB">
            <w:pPr>
              <w:widowControl w:val="0"/>
              <w:autoSpaceDE w:val="0"/>
              <w:autoSpaceDN w:val="0"/>
              <w:adjustRightInd w:val="0"/>
              <w:jc w:val="center"/>
              <w:rPr>
                <w:rFonts w:cs="Times"/>
                <w:b/>
                <w:color w:val="0F0F0F"/>
                <w:sz w:val="28"/>
                <w:szCs w:val="28"/>
              </w:rPr>
            </w:pPr>
            <w:r>
              <w:rPr>
                <w:rFonts w:cs="Times"/>
                <w:b/>
                <w:color w:val="0F0F0F"/>
                <w:sz w:val="28"/>
                <w:szCs w:val="28"/>
              </w:rPr>
              <w:t>Keynote Speakers</w:t>
            </w:r>
          </w:p>
        </w:tc>
      </w:tr>
      <w:tr w:rsidR="00DD00E7" w:rsidRPr="00315EEB" w14:paraId="29B5F754" w14:textId="77777777" w:rsidTr="00315EEB">
        <w:tc>
          <w:tcPr>
            <w:tcW w:w="2136" w:type="dxa"/>
            <w:tcBorders>
              <w:top w:val="single" w:sz="4" w:space="0" w:color="auto"/>
              <w:bottom w:val="single" w:sz="4" w:space="0" w:color="auto"/>
            </w:tcBorders>
          </w:tcPr>
          <w:p w14:paraId="4BF296B4" w14:textId="77777777" w:rsidR="00DD00E7" w:rsidRPr="00315EEB" w:rsidRDefault="00DD00E7" w:rsidP="00DD00E7">
            <w:pPr>
              <w:tabs>
                <w:tab w:val="left" w:pos="1545"/>
              </w:tabs>
              <w:rPr>
                <w:sz w:val="20"/>
                <w:szCs w:val="20"/>
              </w:rPr>
            </w:pPr>
            <w:r w:rsidRPr="00315EEB">
              <w:rPr>
                <w:rFonts w:cs="Times"/>
                <w:b/>
                <w:bCs/>
                <w:color w:val="0F0F0F"/>
                <w:sz w:val="20"/>
                <w:szCs w:val="20"/>
              </w:rPr>
              <w:t>Michael Fullan</w:t>
            </w:r>
            <w:r w:rsidRPr="00315EEB">
              <w:rPr>
                <w:rFonts w:cs="Times"/>
                <w:color w:val="0F0F0F"/>
                <w:sz w:val="20"/>
                <w:szCs w:val="20"/>
              </w:rPr>
              <w:t xml:space="preserve"> is a worldwide authority on education reform. He has an extensive history and expertise in educational research. He has written widely on the t</w:t>
            </w:r>
            <w:r w:rsidR="00F17B89">
              <w:rPr>
                <w:rFonts w:cs="Times"/>
                <w:color w:val="0F0F0F"/>
                <w:sz w:val="20"/>
                <w:szCs w:val="20"/>
              </w:rPr>
              <w:t>opic and is universally recognis</w:t>
            </w:r>
            <w:r w:rsidRPr="00315EEB">
              <w:rPr>
                <w:rFonts w:cs="Times"/>
                <w:color w:val="0F0F0F"/>
                <w:sz w:val="20"/>
                <w:szCs w:val="20"/>
              </w:rPr>
              <w:t>ed as a leader in the education field. I</w:t>
            </w:r>
            <w:r w:rsidRPr="00315EEB">
              <w:rPr>
                <w:rFonts w:cs="Times"/>
                <w:sz w:val="20"/>
                <w:szCs w:val="20"/>
              </w:rPr>
              <w:t>n 2012, he was named an Officer of the </w:t>
            </w:r>
            <w:r w:rsidRPr="00315EEB">
              <w:rPr>
                <w:rFonts w:cs="Times"/>
                <w:color w:val="0F0F0F"/>
                <w:sz w:val="20"/>
                <w:szCs w:val="20"/>
              </w:rPr>
              <w:t>Order of Canada</w:t>
            </w:r>
            <w:r w:rsidRPr="00315EEB">
              <w:rPr>
                <w:rFonts w:cs="Times"/>
                <w:sz w:val="20"/>
                <w:szCs w:val="20"/>
              </w:rPr>
              <w:t xml:space="preserve"> for his achievements in the field of education reform, as a scholar, teacher, writer and adviser to governments in Canada and abroad.</w:t>
            </w:r>
          </w:p>
        </w:tc>
        <w:tc>
          <w:tcPr>
            <w:tcW w:w="2136" w:type="dxa"/>
            <w:tcBorders>
              <w:top w:val="single" w:sz="4" w:space="0" w:color="auto"/>
              <w:bottom w:val="single" w:sz="4" w:space="0" w:color="auto"/>
            </w:tcBorders>
          </w:tcPr>
          <w:p w14:paraId="348C5BDF" w14:textId="229AA49E" w:rsidR="00DD00E7" w:rsidRPr="00315EEB" w:rsidRDefault="00DD00E7" w:rsidP="00DD00E7">
            <w:pPr>
              <w:widowControl w:val="0"/>
              <w:autoSpaceDE w:val="0"/>
              <w:autoSpaceDN w:val="0"/>
              <w:adjustRightInd w:val="0"/>
              <w:rPr>
                <w:rFonts w:cs="Times"/>
                <w:sz w:val="20"/>
                <w:szCs w:val="20"/>
              </w:rPr>
            </w:pPr>
            <w:r w:rsidRPr="00315EEB">
              <w:rPr>
                <w:rFonts w:cs="Times"/>
                <w:b/>
                <w:bCs/>
                <w:color w:val="0F0F0F"/>
                <w:sz w:val="20"/>
                <w:szCs w:val="20"/>
              </w:rPr>
              <w:t>Christian Long</w:t>
            </w:r>
            <w:r w:rsidR="00860E3F">
              <w:rPr>
                <w:rFonts w:cs="Times"/>
                <w:sz w:val="20"/>
                <w:szCs w:val="20"/>
              </w:rPr>
              <w:t xml:space="preserve"> is</w:t>
            </w:r>
            <w:r w:rsidR="002E196E" w:rsidRPr="00C67C6F">
              <w:rPr>
                <w:rFonts w:cs="Times"/>
                <w:sz w:val="20"/>
                <w:szCs w:val="20"/>
              </w:rPr>
              <w:t xml:space="preserve"> the founder of the Wonder stud</w:t>
            </w:r>
            <w:r w:rsidR="002E196E">
              <w:rPr>
                <w:rFonts w:cs="Times"/>
                <w:sz w:val="20"/>
                <w:szCs w:val="20"/>
              </w:rPr>
              <w:t>io and Prototype Design Studio. He</w:t>
            </w:r>
            <w:r w:rsidR="002E196E" w:rsidRPr="00C67C6F">
              <w:rPr>
                <w:rFonts w:cs="Times"/>
                <w:sz w:val="20"/>
                <w:szCs w:val="20"/>
              </w:rPr>
              <w:t xml:space="preserve"> is a an educator, school planner, and passionate advocate for innovative learning communities. From his base in the USA, he is a regular international speaker. Themes include emerging trends in learning environments, innovative planning practices, and the contribution of children’s curiosity and wonder in educational design.</w:t>
            </w:r>
          </w:p>
          <w:p w14:paraId="07AD43BF" w14:textId="77777777" w:rsidR="00DD00E7" w:rsidRPr="00315EEB" w:rsidRDefault="00DD00E7" w:rsidP="00DD00E7">
            <w:pPr>
              <w:tabs>
                <w:tab w:val="left" w:pos="1545"/>
              </w:tabs>
              <w:rPr>
                <w:sz w:val="20"/>
                <w:szCs w:val="20"/>
              </w:rPr>
            </w:pPr>
          </w:p>
        </w:tc>
        <w:tc>
          <w:tcPr>
            <w:tcW w:w="2136" w:type="dxa"/>
            <w:tcBorders>
              <w:top w:val="single" w:sz="4" w:space="0" w:color="auto"/>
              <w:bottom w:val="single" w:sz="4" w:space="0" w:color="auto"/>
            </w:tcBorders>
          </w:tcPr>
          <w:p w14:paraId="1D0C9FAD" w14:textId="77777777" w:rsidR="00DD00E7" w:rsidRPr="00315EEB" w:rsidRDefault="00DD00E7" w:rsidP="00DD00E7">
            <w:pPr>
              <w:widowControl w:val="0"/>
              <w:autoSpaceDE w:val="0"/>
              <w:autoSpaceDN w:val="0"/>
              <w:adjustRightInd w:val="0"/>
              <w:rPr>
                <w:rFonts w:cs="Times"/>
                <w:color w:val="0F0F0F"/>
                <w:sz w:val="20"/>
                <w:szCs w:val="20"/>
              </w:rPr>
            </w:pPr>
            <w:r w:rsidRPr="00315EEB">
              <w:rPr>
                <w:rFonts w:cs="Times"/>
                <w:b/>
                <w:color w:val="0F0F0F"/>
                <w:sz w:val="20"/>
                <w:szCs w:val="20"/>
              </w:rPr>
              <w:t xml:space="preserve">Hon Hekia Parata </w:t>
            </w:r>
            <w:r w:rsidRPr="00315EEB">
              <w:rPr>
                <w:rFonts w:cs="Times"/>
                <w:color w:val="0F0F0F"/>
                <w:sz w:val="20"/>
                <w:szCs w:val="20"/>
              </w:rPr>
              <w:t>became the Minister of Education in 2011 after entering Parliament in 2008. She has had successful careers as a businesswoman and as a senior public servant. She ran a thriving policy consultancy with her husband, Sir Wira Gardiner, before entering Parliament and has held senior roles in a range of government departments. She has a Master’s degree from Waikato University.</w:t>
            </w:r>
          </w:p>
          <w:p w14:paraId="0856668D" w14:textId="77777777" w:rsidR="00DD00E7" w:rsidRPr="00315EEB" w:rsidRDefault="00DD00E7" w:rsidP="00DD00E7">
            <w:pPr>
              <w:tabs>
                <w:tab w:val="left" w:pos="1545"/>
              </w:tabs>
            </w:pPr>
          </w:p>
        </w:tc>
        <w:tc>
          <w:tcPr>
            <w:tcW w:w="2137" w:type="dxa"/>
            <w:tcBorders>
              <w:top w:val="single" w:sz="4" w:space="0" w:color="auto"/>
              <w:bottom w:val="single" w:sz="4" w:space="0" w:color="auto"/>
            </w:tcBorders>
          </w:tcPr>
          <w:p w14:paraId="75A8D343" w14:textId="77777777" w:rsidR="00DD00E7" w:rsidRPr="00315EEB" w:rsidRDefault="00315EEB" w:rsidP="00DD00E7">
            <w:pPr>
              <w:tabs>
                <w:tab w:val="left" w:pos="1545"/>
              </w:tabs>
              <w:rPr>
                <w:sz w:val="20"/>
                <w:szCs w:val="20"/>
              </w:rPr>
            </w:pPr>
            <w:r w:rsidRPr="00315EEB">
              <w:rPr>
                <w:rFonts w:cs="Times"/>
                <w:b/>
                <w:color w:val="0F0F0F"/>
                <w:sz w:val="20"/>
                <w:szCs w:val="20"/>
              </w:rPr>
              <w:t xml:space="preserve">Ian McKinnon </w:t>
            </w:r>
            <w:r w:rsidRPr="00315EEB">
              <w:rPr>
                <w:rFonts w:cs="Times"/>
                <w:color w:val="0F0F0F"/>
                <w:sz w:val="20"/>
                <w:szCs w:val="20"/>
              </w:rPr>
              <w:t>is one of New Zealand’s most respected leaders in the education profession. He is the Chair of the New Zealand National Commission for UNESCO and Chancellor of Victoria University of Wellington. In 2013 he was appointed a Companion of the New Zealand Order of Merit for services to education and the community.</w:t>
            </w:r>
          </w:p>
        </w:tc>
        <w:tc>
          <w:tcPr>
            <w:tcW w:w="2137" w:type="dxa"/>
            <w:tcBorders>
              <w:top w:val="single" w:sz="4" w:space="0" w:color="auto"/>
              <w:bottom w:val="single" w:sz="4" w:space="0" w:color="auto"/>
            </w:tcBorders>
          </w:tcPr>
          <w:p w14:paraId="68BD9957" w14:textId="77777777" w:rsidR="00DD00E7" w:rsidRPr="00315EEB" w:rsidRDefault="00DD00E7" w:rsidP="00DD00E7">
            <w:pPr>
              <w:widowControl w:val="0"/>
              <w:autoSpaceDE w:val="0"/>
              <w:autoSpaceDN w:val="0"/>
              <w:adjustRightInd w:val="0"/>
              <w:rPr>
                <w:rFonts w:cs="Times"/>
                <w:color w:val="0F0F0F"/>
                <w:sz w:val="20"/>
                <w:szCs w:val="20"/>
              </w:rPr>
            </w:pPr>
            <w:r w:rsidRPr="00315EEB">
              <w:rPr>
                <w:rFonts w:cs="Times"/>
                <w:b/>
                <w:color w:val="0F0F0F"/>
                <w:sz w:val="20"/>
                <w:szCs w:val="20"/>
              </w:rPr>
              <w:t>Jason Pemberton</w:t>
            </w:r>
            <w:r w:rsidRPr="00315EEB">
              <w:rPr>
                <w:rFonts w:cs="Times"/>
                <w:color w:val="0F0F0F"/>
                <w:sz w:val="20"/>
                <w:szCs w:val="20"/>
              </w:rPr>
              <w:t xml:space="preserve"> is the co-founder and General Manager of the Student Volunteer Army that made such a significant contribution to Christchurch following the earthquakes of 2010 and 2011. Jason spent time in Japan working with local students responding to the Great East Earthquake of 2011 and also spent three weeks on the ground advising New York-based NGO’s on their responses to Hurricane Sandy.</w:t>
            </w:r>
          </w:p>
          <w:p w14:paraId="4CB07CF1" w14:textId="77777777" w:rsidR="00DD00E7" w:rsidRPr="00315EEB" w:rsidRDefault="00DD00E7" w:rsidP="00DD00E7">
            <w:pPr>
              <w:tabs>
                <w:tab w:val="left" w:pos="1545"/>
              </w:tabs>
            </w:pPr>
          </w:p>
        </w:tc>
      </w:tr>
    </w:tbl>
    <w:p w14:paraId="44DE19D2" w14:textId="77777777" w:rsidR="00612D92" w:rsidRDefault="00612D92" w:rsidP="00DD00E7">
      <w:pPr>
        <w:tabs>
          <w:tab w:val="left" w:pos="154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2"/>
      </w:tblGrid>
      <w:tr w:rsidR="00315EEB" w14:paraId="41CEFBE8" w14:textId="77777777" w:rsidTr="00315EEB">
        <w:tc>
          <w:tcPr>
            <w:tcW w:w="10682" w:type="dxa"/>
            <w:tcBorders>
              <w:bottom w:val="single" w:sz="4" w:space="0" w:color="auto"/>
            </w:tcBorders>
          </w:tcPr>
          <w:p w14:paraId="179171FF" w14:textId="77777777" w:rsidR="00315EEB" w:rsidRPr="00315EEB" w:rsidRDefault="00315EEB" w:rsidP="00315EEB">
            <w:pPr>
              <w:tabs>
                <w:tab w:val="left" w:pos="1545"/>
              </w:tabs>
              <w:jc w:val="center"/>
              <w:rPr>
                <w:b/>
                <w:sz w:val="28"/>
                <w:szCs w:val="28"/>
              </w:rPr>
            </w:pPr>
            <w:r>
              <w:rPr>
                <w:b/>
                <w:sz w:val="28"/>
                <w:szCs w:val="28"/>
              </w:rPr>
              <w:t>Performances</w:t>
            </w:r>
          </w:p>
        </w:tc>
      </w:tr>
      <w:tr w:rsidR="00315EEB" w:rsidRPr="00F85244" w14:paraId="4F0274A5" w14:textId="77777777" w:rsidTr="00315EEB">
        <w:tc>
          <w:tcPr>
            <w:tcW w:w="10682" w:type="dxa"/>
            <w:tcBorders>
              <w:top w:val="single" w:sz="4" w:space="0" w:color="auto"/>
              <w:bottom w:val="single" w:sz="4" w:space="0" w:color="auto"/>
            </w:tcBorders>
          </w:tcPr>
          <w:p w14:paraId="3CA2DCEE" w14:textId="77777777" w:rsidR="00315EEB" w:rsidRPr="00F85244" w:rsidRDefault="00315EEB" w:rsidP="00315EEB">
            <w:pPr>
              <w:tabs>
                <w:tab w:val="left" w:pos="1545"/>
              </w:tabs>
              <w:jc w:val="center"/>
              <w:rPr>
                <w:sz w:val="24"/>
                <w:szCs w:val="24"/>
              </w:rPr>
            </w:pPr>
            <w:r w:rsidRPr="00F85244">
              <w:rPr>
                <w:sz w:val="24"/>
                <w:szCs w:val="24"/>
              </w:rPr>
              <w:t>A range of student performances from schools around the region will be a highlight of the Festival</w:t>
            </w:r>
          </w:p>
        </w:tc>
      </w:tr>
    </w:tbl>
    <w:p w14:paraId="2C41C425" w14:textId="77777777" w:rsidR="00DD00E7" w:rsidRPr="00F85244" w:rsidRDefault="00DD00E7" w:rsidP="00DD00E7">
      <w:pPr>
        <w:tabs>
          <w:tab w:val="left" w:pos="1545"/>
        </w:tabs>
        <w:rPr>
          <w:sz w:val="24"/>
          <w:szCs w:val="24"/>
        </w:rPr>
      </w:pPr>
    </w:p>
    <w:p w14:paraId="720E8FFD" w14:textId="77777777" w:rsidR="00315EEB" w:rsidRDefault="00315EEB" w:rsidP="00DD00E7">
      <w:pPr>
        <w:tabs>
          <w:tab w:val="left" w:pos="154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3561"/>
        <w:gridCol w:w="3561"/>
      </w:tblGrid>
      <w:tr w:rsidR="00315EEB" w14:paraId="0511C41E" w14:textId="77777777" w:rsidTr="00701490">
        <w:tc>
          <w:tcPr>
            <w:tcW w:w="10682" w:type="dxa"/>
            <w:gridSpan w:val="3"/>
            <w:tcBorders>
              <w:bottom w:val="single" w:sz="4" w:space="0" w:color="auto"/>
            </w:tcBorders>
          </w:tcPr>
          <w:p w14:paraId="33B6C0DE" w14:textId="77777777" w:rsidR="00315EEB" w:rsidRPr="00315EEB" w:rsidRDefault="00315EEB" w:rsidP="00315EEB">
            <w:pPr>
              <w:tabs>
                <w:tab w:val="left" w:pos="1545"/>
              </w:tabs>
              <w:jc w:val="center"/>
              <w:rPr>
                <w:b/>
                <w:sz w:val="28"/>
                <w:szCs w:val="28"/>
              </w:rPr>
            </w:pPr>
            <w:r>
              <w:rPr>
                <w:b/>
                <w:sz w:val="28"/>
                <w:szCs w:val="28"/>
              </w:rPr>
              <w:t>Panel Discussions and Workshops</w:t>
            </w:r>
          </w:p>
        </w:tc>
      </w:tr>
      <w:tr w:rsidR="00315EEB" w14:paraId="25C01C16" w14:textId="77777777" w:rsidTr="00701490">
        <w:tc>
          <w:tcPr>
            <w:tcW w:w="3560" w:type="dxa"/>
            <w:tcBorders>
              <w:top w:val="single" w:sz="4" w:space="0" w:color="auto"/>
            </w:tcBorders>
          </w:tcPr>
          <w:p w14:paraId="159D609C" w14:textId="77777777" w:rsidR="00315EEB" w:rsidRPr="002C1989" w:rsidRDefault="00315EEB" w:rsidP="00352B6F">
            <w:pPr>
              <w:rPr>
                <w:b/>
              </w:rPr>
            </w:pPr>
            <w:r>
              <w:rPr>
                <w:b/>
              </w:rPr>
              <w:t>The future of l</w:t>
            </w:r>
            <w:r w:rsidRPr="002C1989">
              <w:rPr>
                <w:b/>
              </w:rPr>
              <w:t>earning</w:t>
            </w:r>
            <w:r>
              <w:rPr>
                <w:b/>
              </w:rPr>
              <w:t xml:space="preserve"> environments</w:t>
            </w:r>
          </w:p>
          <w:p w14:paraId="518FEC81" w14:textId="77777777" w:rsidR="00315EEB" w:rsidRPr="002C1989" w:rsidRDefault="00315EEB" w:rsidP="00352B6F">
            <w:pPr>
              <w:rPr>
                <w:b/>
              </w:rPr>
            </w:pPr>
          </w:p>
        </w:tc>
        <w:tc>
          <w:tcPr>
            <w:tcW w:w="3561" w:type="dxa"/>
            <w:tcBorders>
              <w:top w:val="single" w:sz="4" w:space="0" w:color="auto"/>
            </w:tcBorders>
          </w:tcPr>
          <w:p w14:paraId="1970F4AC" w14:textId="77777777" w:rsidR="00315EEB" w:rsidRPr="002C1989" w:rsidRDefault="00315EEB" w:rsidP="00352B6F">
            <w:pPr>
              <w:rPr>
                <w:b/>
              </w:rPr>
            </w:pPr>
            <w:r w:rsidRPr="002C1989">
              <w:rPr>
                <w:b/>
              </w:rPr>
              <w:t>ECE Matters</w:t>
            </w:r>
          </w:p>
        </w:tc>
        <w:tc>
          <w:tcPr>
            <w:tcW w:w="3561" w:type="dxa"/>
            <w:tcBorders>
              <w:top w:val="single" w:sz="4" w:space="0" w:color="auto"/>
            </w:tcBorders>
          </w:tcPr>
          <w:p w14:paraId="1D671BDD" w14:textId="77777777" w:rsidR="00315EEB" w:rsidRPr="002C1989" w:rsidRDefault="00315EEB" w:rsidP="00352B6F">
            <w:pPr>
              <w:rPr>
                <w:b/>
              </w:rPr>
            </w:pPr>
            <w:r w:rsidRPr="002C1989">
              <w:rPr>
                <w:b/>
              </w:rPr>
              <w:t>Looking after our environment</w:t>
            </w:r>
          </w:p>
          <w:p w14:paraId="17A4BBAA" w14:textId="77777777" w:rsidR="00315EEB" w:rsidRPr="002C1989" w:rsidRDefault="00315EEB" w:rsidP="00352B6F"/>
        </w:tc>
      </w:tr>
      <w:tr w:rsidR="00315EEB" w14:paraId="75C5D0F1" w14:textId="77777777" w:rsidTr="00701490">
        <w:tc>
          <w:tcPr>
            <w:tcW w:w="3560" w:type="dxa"/>
            <w:tcBorders>
              <w:bottom w:val="single" w:sz="4" w:space="0" w:color="auto"/>
            </w:tcBorders>
          </w:tcPr>
          <w:p w14:paraId="56023BBA" w14:textId="77777777" w:rsidR="00315EEB" w:rsidRPr="00F22DB5" w:rsidRDefault="00315EEB" w:rsidP="00352B6F">
            <w:pPr>
              <w:rPr>
                <w:sz w:val="20"/>
                <w:szCs w:val="20"/>
              </w:rPr>
            </w:pPr>
            <w:r w:rsidRPr="00F22DB5">
              <w:rPr>
                <w:sz w:val="20"/>
                <w:szCs w:val="20"/>
              </w:rPr>
              <w:t xml:space="preserve">Christian Long provides a leading international perspective on the value of student collaboration in </w:t>
            </w:r>
            <w:r>
              <w:rPr>
                <w:sz w:val="20"/>
                <w:szCs w:val="20"/>
              </w:rPr>
              <w:t xml:space="preserve">innovative </w:t>
            </w:r>
            <w:r w:rsidRPr="00F22DB5">
              <w:rPr>
                <w:sz w:val="20"/>
                <w:szCs w:val="20"/>
              </w:rPr>
              <w:t xml:space="preserve">school design. </w:t>
            </w:r>
          </w:p>
        </w:tc>
        <w:tc>
          <w:tcPr>
            <w:tcW w:w="3561" w:type="dxa"/>
            <w:tcBorders>
              <w:bottom w:val="single" w:sz="4" w:space="0" w:color="auto"/>
            </w:tcBorders>
          </w:tcPr>
          <w:p w14:paraId="2EBA3034" w14:textId="77777777" w:rsidR="00315EEB" w:rsidRPr="002C1989" w:rsidRDefault="00315EEB" w:rsidP="00352B6F">
            <w:pPr>
              <w:rPr>
                <w:sz w:val="20"/>
                <w:szCs w:val="20"/>
              </w:rPr>
            </w:pPr>
            <w:r w:rsidRPr="002C1989">
              <w:rPr>
                <w:sz w:val="20"/>
                <w:szCs w:val="20"/>
              </w:rPr>
              <w:t xml:space="preserve">Leaders in early childhood education and child development talk about the importance of </w:t>
            </w:r>
            <w:r>
              <w:rPr>
                <w:sz w:val="20"/>
                <w:szCs w:val="20"/>
              </w:rPr>
              <w:t xml:space="preserve">early childhood education. Find out how </w:t>
            </w:r>
            <w:r w:rsidRPr="002C1989">
              <w:rPr>
                <w:sz w:val="20"/>
                <w:szCs w:val="20"/>
              </w:rPr>
              <w:t>developing key skills and positive dispositions are essential for lifelong learning</w:t>
            </w:r>
            <w:r>
              <w:rPr>
                <w:sz w:val="20"/>
                <w:szCs w:val="20"/>
              </w:rPr>
              <w:t xml:space="preserve">, </w:t>
            </w:r>
          </w:p>
        </w:tc>
        <w:tc>
          <w:tcPr>
            <w:tcW w:w="3561" w:type="dxa"/>
            <w:tcBorders>
              <w:bottom w:val="single" w:sz="4" w:space="0" w:color="auto"/>
            </w:tcBorders>
          </w:tcPr>
          <w:p w14:paraId="37D8085E" w14:textId="77777777" w:rsidR="00315EEB" w:rsidRPr="002C1989" w:rsidRDefault="00F85244" w:rsidP="00352B6F">
            <w:r>
              <w:rPr>
                <w:rFonts w:cstheme="minorHAnsi"/>
                <w:sz w:val="20"/>
                <w:szCs w:val="20"/>
              </w:rPr>
              <w:t>L</w:t>
            </w:r>
            <w:r w:rsidR="00315EEB" w:rsidRPr="002C1989">
              <w:rPr>
                <w:rFonts w:cstheme="minorHAnsi"/>
                <w:sz w:val="20"/>
                <w:szCs w:val="20"/>
              </w:rPr>
              <w:t>earn about environmental education in local schools and ea</w:t>
            </w:r>
            <w:r>
              <w:rPr>
                <w:rFonts w:cstheme="minorHAnsi"/>
                <w:sz w:val="20"/>
                <w:szCs w:val="20"/>
              </w:rPr>
              <w:t xml:space="preserve">rly childhood centres from </w:t>
            </w:r>
            <w:r w:rsidR="00315EEB" w:rsidRPr="002C1989">
              <w:rPr>
                <w:rFonts w:cstheme="minorHAnsi"/>
                <w:sz w:val="20"/>
                <w:szCs w:val="20"/>
              </w:rPr>
              <w:t>a range of individuals an</w:t>
            </w:r>
            <w:r>
              <w:rPr>
                <w:rFonts w:cstheme="minorHAnsi"/>
                <w:sz w:val="20"/>
                <w:szCs w:val="20"/>
              </w:rPr>
              <w:t xml:space="preserve">d organisations committed to </w:t>
            </w:r>
            <w:r w:rsidR="00315EEB" w:rsidRPr="002C1989">
              <w:rPr>
                <w:rFonts w:cstheme="minorHAnsi"/>
                <w:sz w:val="20"/>
                <w:szCs w:val="20"/>
              </w:rPr>
              <w:t xml:space="preserve">creating a new generation of people for whom sustainability will be the norm. </w:t>
            </w:r>
            <w:r w:rsidR="00315EEB" w:rsidRPr="002C1989">
              <w:rPr>
                <w:sz w:val="20"/>
                <w:szCs w:val="20"/>
              </w:rPr>
              <w:t>Environmental education provides an excellent model for collaborative and integrated learning.</w:t>
            </w:r>
          </w:p>
        </w:tc>
      </w:tr>
      <w:tr w:rsidR="00315EEB" w14:paraId="27D15AB7" w14:textId="77777777" w:rsidTr="00701490">
        <w:tc>
          <w:tcPr>
            <w:tcW w:w="3560" w:type="dxa"/>
            <w:tcBorders>
              <w:top w:val="single" w:sz="4" w:space="0" w:color="auto"/>
            </w:tcBorders>
          </w:tcPr>
          <w:p w14:paraId="40EDA2BD" w14:textId="77777777" w:rsidR="00315EEB" w:rsidRDefault="00315EEB" w:rsidP="00DD00E7">
            <w:pPr>
              <w:tabs>
                <w:tab w:val="left" w:pos="1545"/>
              </w:tabs>
            </w:pPr>
          </w:p>
        </w:tc>
        <w:tc>
          <w:tcPr>
            <w:tcW w:w="3561" w:type="dxa"/>
            <w:tcBorders>
              <w:top w:val="single" w:sz="4" w:space="0" w:color="auto"/>
            </w:tcBorders>
          </w:tcPr>
          <w:p w14:paraId="778909CB" w14:textId="77777777" w:rsidR="00315EEB" w:rsidRDefault="00315EEB" w:rsidP="00DD00E7">
            <w:pPr>
              <w:tabs>
                <w:tab w:val="left" w:pos="1545"/>
              </w:tabs>
            </w:pPr>
          </w:p>
        </w:tc>
        <w:tc>
          <w:tcPr>
            <w:tcW w:w="3561" w:type="dxa"/>
            <w:tcBorders>
              <w:top w:val="single" w:sz="4" w:space="0" w:color="auto"/>
            </w:tcBorders>
          </w:tcPr>
          <w:p w14:paraId="5F49A87B" w14:textId="77777777" w:rsidR="00315EEB" w:rsidRDefault="00315EEB" w:rsidP="00DD00E7">
            <w:pPr>
              <w:tabs>
                <w:tab w:val="left" w:pos="1545"/>
              </w:tabs>
            </w:pPr>
          </w:p>
        </w:tc>
      </w:tr>
      <w:tr w:rsidR="00315EEB" w14:paraId="42CF6048" w14:textId="77777777" w:rsidTr="00701490">
        <w:tc>
          <w:tcPr>
            <w:tcW w:w="3560" w:type="dxa"/>
          </w:tcPr>
          <w:p w14:paraId="2591E4C4" w14:textId="77777777" w:rsidR="00315EEB" w:rsidRPr="002C1989" w:rsidRDefault="00315EEB" w:rsidP="00352B6F">
            <w:pPr>
              <w:rPr>
                <w:b/>
              </w:rPr>
            </w:pPr>
            <w:r>
              <w:rPr>
                <w:b/>
              </w:rPr>
              <w:lastRenderedPageBreak/>
              <w:t xml:space="preserve">Rebuilding Christchurch </w:t>
            </w:r>
            <w:r w:rsidRPr="002C1989">
              <w:rPr>
                <w:b/>
              </w:rPr>
              <w:t xml:space="preserve"> schools</w:t>
            </w:r>
          </w:p>
        </w:tc>
        <w:tc>
          <w:tcPr>
            <w:tcW w:w="3561" w:type="dxa"/>
          </w:tcPr>
          <w:p w14:paraId="6901F536" w14:textId="77777777" w:rsidR="00315EEB" w:rsidRPr="002C1989" w:rsidRDefault="00315EEB" w:rsidP="00352B6F">
            <w:pPr>
              <w:rPr>
                <w:b/>
              </w:rPr>
            </w:pPr>
            <w:r w:rsidRPr="002C1989">
              <w:rPr>
                <w:b/>
              </w:rPr>
              <w:t xml:space="preserve">Effective teaching for </w:t>
            </w:r>
            <w:r>
              <w:rPr>
                <w:b/>
              </w:rPr>
              <w:t>a</w:t>
            </w:r>
            <w:r w:rsidRPr="002C1989">
              <w:rPr>
                <w:b/>
              </w:rPr>
              <w:t xml:space="preserve"> 21</w:t>
            </w:r>
            <w:r w:rsidRPr="002C1989">
              <w:rPr>
                <w:b/>
                <w:vertAlign w:val="superscript"/>
              </w:rPr>
              <w:t>st</w:t>
            </w:r>
            <w:r>
              <w:rPr>
                <w:b/>
              </w:rPr>
              <w:t xml:space="preserve"> century curriculum</w:t>
            </w:r>
          </w:p>
        </w:tc>
        <w:tc>
          <w:tcPr>
            <w:tcW w:w="3561" w:type="dxa"/>
          </w:tcPr>
          <w:p w14:paraId="0B2919CC" w14:textId="11C3CF6B" w:rsidR="00315EEB" w:rsidRPr="002C1989" w:rsidRDefault="00CF3057" w:rsidP="00352B6F">
            <w:pPr>
              <w:rPr>
                <w:b/>
              </w:rPr>
            </w:pPr>
            <w:r w:rsidRPr="002C1989">
              <w:rPr>
                <w:b/>
              </w:rPr>
              <w:t>The role of community in education</w:t>
            </w:r>
          </w:p>
        </w:tc>
      </w:tr>
      <w:tr w:rsidR="00315EEB" w14:paraId="3E8F8D34" w14:textId="77777777" w:rsidTr="00701490">
        <w:tc>
          <w:tcPr>
            <w:tcW w:w="3560" w:type="dxa"/>
            <w:tcBorders>
              <w:bottom w:val="single" w:sz="4" w:space="0" w:color="auto"/>
            </w:tcBorders>
          </w:tcPr>
          <w:p w14:paraId="28AD7456" w14:textId="77777777" w:rsidR="00315EEB" w:rsidRPr="002C1989" w:rsidRDefault="00315EEB" w:rsidP="00352B6F">
            <w:r w:rsidRPr="002C1989">
              <w:rPr>
                <w:rFonts w:cstheme="minorHAnsi"/>
                <w:sz w:val="20"/>
                <w:szCs w:val="20"/>
              </w:rPr>
              <w:t>This session will focus on where we are heading in rebuilding Christchurch schools. Hear about innovative school environments and the trends in learning environment design from New Zealand and around the world.</w:t>
            </w:r>
            <w:r>
              <w:rPr>
                <w:rFonts w:cstheme="minorHAnsi"/>
                <w:sz w:val="20"/>
                <w:szCs w:val="20"/>
              </w:rPr>
              <w:t xml:space="preserve"> </w:t>
            </w:r>
            <w:r w:rsidRPr="002C1989">
              <w:rPr>
                <w:rFonts w:cstheme="minorHAnsi"/>
                <w:sz w:val="20"/>
                <w:szCs w:val="20"/>
              </w:rPr>
              <w:t>Join in the discussion about how modern learning environments can enhance learning.</w:t>
            </w:r>
          </w:p>
        </w:tc>
        <w:tc>
          <w:tcPr>
            <w:tcW w:w="3561" w:type="dxa"/>
            <w:tcBorders>
              <w:bottom w:val="single" w:sz="4" w:space="0" w:color="auto"/>
            </w:tcBorders>
          </w:tcPr>
          <w:p w14:paraId="2154DA57" w14:textId="77777777" w:rsidR="00315EEB" w:rsidRPr="00BD0459" w:rsidRDefault="00315EEB" w:rsidP="00352B6F">
            <w:pPr>
              <w:rPr>
                <w:sz w:val="20"/>
                <w:szCs w:val="20"/>
              </w:rPr>
            </w:pPr>
            <w:r w:rsidRPr="00BD0459">
              <w:rPr>
                <w:sz w:val="20"/>
                <w:szCs w:val="20"/>
              </w:rPr>
              <w:t xml:space="preserve">The New Zealand Curriculum lies at the heart of teaching and learning in our schools. School leaders talk about </w:t>
            </w:r>
            <w:r>
              <w:rPr>
                <w:sz w:val="20"/>
                <w:szCs w:val="20"/>
              </w:rPr>
              <w:t>reshaping</w:t>
            </w:r>
            <w:r w:rsidRPr="00BD0459">
              <w:rPr>
                <w:sz w:val="20"/>
                <w:szCs w:val="20"/>
              </w:rPr>
              <w:t xml:space="preserve"> their curriculum to better reflect their local contexts.  </w:t>
            </w:r>
          </w:p>
        </w:tc>
        <w:tc>
          <w:tcPr>
            <w:tcW w:w="3561" w:type="dxa"/>
            <w:tcBorders>
              <w:bottom w:val="single" w:sz="4" w:space="0" w:color="auto"/>
            </w:tcBorders>
          </w:tcPr>
          <w:p w14:paraId="4F48FFF1" w14:textId="26C55776" w:rsidR="00315EEB" w:rsidRPr="00775C59" w:rsidRDefault="00CF3057" w:rsidP="00352B6F">
            <w:pPr>
              <w:rPr>
                <w:sz w:val="20"/>
                <w:szCs w:val="20"/>
              </w:rPr>
            </w:pPr>
            <w:r w:rsidRPr="00D26B18">
              <w:rPr>
                <w:sz w:val="20"/>
                <w:szCs w:val="20"/>
              </w:rPr>
              <w:t>Authentic and effective community and whanau engagement in education contributes significantly to positive outcomes for children and young people.</w:t>
            </w:r>
            <w:r>
              <w:rPr>
                <w:sz w:val="20"/>
                <w:szCs w:val="20"/>
              </w:rPr>
              <w:t xml:space="preserve"> </w:t>
            </w:r>
            <w:r w:rsidRPr="00D26B18">
              <w:rPr>
                <w:sz w:val="20"/>
                <w:szCs w:val="20"/>
              </w:rPr>
              <w:t>Two organisations share their experiences of developing connections and learning with their local schools.</w:t>
            </w:r>
          </w:p>
        </w:tc>
      </w:tr>
      <w:tr w:rsidR="00315EEB" w14:paraId="4A9B8565" w14:textId="77777777" w:rsidTr="00701490">
        <w:tc>
          <w:tcPr>
            <w:tcW w:w="3560" w:type="dxa"/>
            <w:tcBorders>
              <w:top w:val="single" w:sz="4" w:space="0" w:color="auto"/>
            </w:tcBorders>
          </w:tcPr>
          <w:p w14:paraId="2428D6C3" w14:textId="77777777" w:rsidR="00315EEB" w:rsidRDefault="00315EEB" w:rsidP="00DD00E7">
            <w:pPr>
              <w:tabs>
                <w:tab w:val="left" w:pos="1545"/>
              </w:tabs>
            </w:pPr>
          </w:p>
        </w:tc>
        <w:tc>
          <w:tcPr>
            <w:tcW w:w="3561" w:type="dxa"/>
            <w:tcBorders>
              <w:top w:val="single" w:sz="4" w:space="0" w:color="auto"/>
            </w:tcBorders>
          </w:tcPr>
          <w:p w14:paraId="4DC3CCA2" w14:textId="77777777" w:rsidR="00315EEB" w:rsidRDefault="00315EEB" w:rsidP="00DD00E7">
            <w:pPr>
              <w:tabs>
                <w:tab w:val="left" w:pos="1545"/>
              </w:tabs>
            </w:pPr>
          </w:p>
        </w:tc>
        <w:tc>
          <w:tcPr>
            <w:tcW w:w="3561" w:type="dxa"/>
            <w:tcBorders>
              <w:top w:val="single" w:sz="4" w:space="0" w:color="auto"/>
            </w:tcBorders>
          </w:tcPr>
          <w:p w14:paraId="6B8E3BDD" w14:textId="77777777" w:rsidR="00315EEB" w:rsidRDefault="00315EEB" w:rsidP="00DD00E7">
            <w:pPr>
              <w:tabs>
                <w:tab w:val="left" w:pos="1545"/>
              </w:tabs>
            </w:pPr>
          </w:p>
        </w:tc>
      </w:tr>
      <w:tr w:rsidR="003E0FFA" w14:paraId="0EB85B34" w14:textId="77777777" w:rsidTr="00701490">
        <w:tc>
          <w:tcPr>
            <w:tcW w:w="3560" w:type="dxa"/>
          </w:tcPr>
          <w:p w14:paraId="4B595420" w14:textId="77777777" w:rsidR="003E0FFA" w:rsidRPr="002C1989" w:rsidRDefault="003E0FFA" w:rsidP="00352B6F">
            <w:pPr>
              <w:rPr>
                <w:b/>
              </w:rPr>
            </w:pPr>
            <w:r w:rsidRPr="002C1989">
              <w:rPr>
                <w:b/>
              </w:rPr>
              <w:t>Developing excellent teachers</w:t>
            </w:r>
          </w:p>
        </w:tc>
        <w:tc>
          <w:tcPr>
            <w:tcW w:w="3561" w:type="dxa"/>
          </w:tcPr>
          <w:p w14:paraId="3CFD20B3" w14:textId="77777777" w:rsidR="003E0FFA" w:rsidRPr="002C1989" w:rsidRDefault="003E0FFA" w:rsidP="00293E25">
            <w:pPr>
              <w:rPr>
                <w:b/>
              </w:rPr>
            </w:pPr>
            <w:r w:rsidRPr="002C1989">
              <w:rPr>
                <w:b/>
              </w:rPr>
              <w:t>Collaboration for success –</w:t>
            </w:r>
            <w:r>
              <w:rPr>
                <w:b/>
              </w:rPr>
              <w:t xml:space="preserve"> </w:t>
            </w:r>
            <w:r w:rsidRPr="002C1989">
              <w:rPr>
                <w:b/>
              </w:rPr>
              <w:t xml:space="preserve">He Kakano. </w:t>
            </w:r>
          </w:p>
        </w:tc>
        <w:tc>
          <w:tcPr>
            <w:tcW w:w="3561" w:type="dxa"/>
          </w:tcPr>
          <w:p w14:paraId="55DC3B08" w14:textId="77777777" w:rsidR="003E0FFA" w:rsidRPr="002C1989" w:rsidRDefault="00F17B89" w:rsidP="00352B6F">
            <w:pPr>
              <w:rPr>
                <w:b/>
              </w:rPr>
            </w:pPr>
            <w:r>
              <w:rPr>
                <w:b/>
              </w:rPr>
              <w:t>UNESCO’s role in Christchurch</w:t>
            </w:r>
            <w:r w:rsidR="003E0FFA" w:rsidRPr="002C1989">
              <w:rPr>
                <w:b/>
              </w:rPr>
              <w:t xml:space="preserve"> – an international involvement</w:t>
            </w:r>
          </w:p>
          <w:p w14:paraId="7CD19119" w14:textId="77777777" w:rsidR="003E0FFA" w:rsidRPr="002C1989" w:rsidRDefault="003E0FFA" w:rsidP="00352B6F"/>
        </w:tc>
      </w:tr>
      <w:tr w:rsidR="003E0FFA" w14:paraId="7A22955D" w14:textId="77777777" w:rsidTr="00701490">
        <w:tc>
          <w:tcPr>
            <w:tcW w:w="3560" w:type="dxa"/>
            <w:tcBorders>
              <w:bottom w:val="single" w:sz="4" w:space="0" w:color="auto"/>
            </w:tcBorders>
          </w:tcPr>
          <w:p w14:paraId="518F9BC0" w14:textId="77777777" w:rsidR="003E0FFA" w:rsidRPr="002C1989" w:rsidRDefault="003E0FFA" w:rsidP="00352B6F">
            <w:r w:rsidRPr="002C1989">
              <w:rPr>
                <w:rFonts w:cstheme="minorHAnsi"/>
                <w:sz w:val="20"/>
                <w:szCs w:val="20"/>
              </w:rPr>
              <w:t>What makes an excellent teacher? Is it an art or a science?</w:t>
            </w:r>
            <w:r>
              <w:rPr>
                <w:rFonts w:cstheme="minorHAnsi"/>
                <w:sz w:val="20"/>
                <w:szCs w:val="20"/>
              </w:rPr>
              <w:t xml:space="preserve"> This session will explore what excellent teachers do that is so important and what really makes a difference to students. </w:t>
            </w:r>
          </w:p>
        </w:tc>
        <w:tc>
          <w:tcPr>
            <w:tcW w:w="3561" w:type="dxa"/>
            <w:tcBorders>
              <w:bottom w:val="single" w:sz="4" w:space="0" w:color="auto"/>
            </w:tcBorders>
          </w:tcPr>
          <w:p w14:paraId="0D5707FE" w14:textId="77777777" w:rsidR="003E0FFA" w:rsidRPr="002C1989" w:rsidRDefault="003E0FFA" w:rsidP="00352B6F">
            <w:pPr>
              <w:rPr>
                <w:sz w:val="20"/>
                <w:szCs w:val="20"/>
              </w:rPr>
            </w:pPr>
            <w:r w:rsidRPr="002C1989">
              <w:rPr>
                <w:sz w:val="20"/>
                <w:szCs w:val="20"/>
              </w:rPr>
              <w:t xml:space="preserve">In this session school leaders talk about their collaboration </w:t>
            </w:r>
            <w:r>
              <w:rPr>
                <w:sz w:val="20"/>
                <w:szCs w:val="20"/>
              </w:rPr>
              <w:t>and involvement in He Kakano.</w:t>
            </w:r>
            <w:r w:rsidRPr="002C1989">
              <w:rPr>
                <w:sz w:val="20"/>
                <w:szCs w:val="20"/>
              </w:rPr>
              <w:t xml:space="preserve"> </w:t>
            </w:r>
            <w:r>
              <w:rPr>
                <w:sz w:val="20"/>
                <w:szCs w:val="20"/>
              </w:rPr>
              <w:t>Learn</w:t>
            </w:r>
            <w:r w:rsidRPr="002C1989">
              <w:rPr>
                <w:sz w:val="20"/>
                <w:szCs w:val="20"/>
              </w:rPr>
              <w:t xml:space="preserve"> about</w:t>
            </w:r>
            <w:r>
              <w:rPr>
                <w:sz w:val="20"/>
                <w:szCs w:val="20"/>
              </w:rPr>
              <w:t xml:space="preserve"> how together they achieved </w:t>
            </w:r>
            <w:r w:rsidRPr="002C1989">
              <w:rPr>
                <w:sz w:val="20"/>
                <w:szCs w:val="20"/>
              </w:rPr>
              <w:t>positive outcomes for M</w:t>
            </w:r>
            <w:r>
              <w:rPr>
                <w:sz w:val="20"/>
                <w:szCs w:val="20"/>
              </w:rPr>
              <w:t>ā</w:t>
            </w:r>
            <w:r w:rsidRPr="002C1989">
              <w:rPr>
                <w:sz w:val="20"/>
                <w:szCs w:val="20"/>
              </w:rPr>
              <w:t xml:space="preserve">ori learners in three </w:t>
            </w:r>
            <w:r>
              <w:rPr>
                <w:sz w:val="20"/>
                <w:szCs w:val="20"/>
              </w:rPr>
              <w:t xml:space="preserve">diverse </w:t>
            </w:r>
            <w:r w:rsidRPr="002C1989">
              <w:rPr>
                <w:sz w:val="20"/>
                <w:szCs w:val="20"/>
              </w:rPr>
              <w:t>communities</w:t>
            </w:r>
            <w:r>
              <w:rPr>
                <w:sz w:val="20"/>
                <w:szCs w:val="20"/>
              </w:rPr>
              <w:t>.</w:t>
            </w:r>
          </w:p>
        </w:tc>
        <w:tc>
          <w:tcPr>
            <w:tcW w:w="3561" w:type="dxa"/>
            <w:tcBorders>
              <w:bottom w:val="single" w:sz="4" w:space="0" w:color="auto"/>
            </w:tcBorders>
          </w:tcPr>
          <w:p w14:paraId="5EDA5CAF" w14:textId="77777777" w:rsidR="003E0FFA" w:rsidRPr="00F22DB5" w:rsidRDefault="003E0FFA" w:rsidP="00352B6F">
            <w:pPr>
              <w:rPr>
                <w:sz w:val="20"/>
                <w:szCs w:val="20"/>
              </w:rPr>
            </w:pPr>
            <w:r>
              <w:rPr>
                <w:sz w:val="20"/>
                <w:szCs w:val="20"/>
              </w:rPr>
              <w:t xml:space="preserve">Ian McKinnon will discuss </w:t>
            </w:r>
            <w:r w:rsidRPr="00F22DB5">
              <w:rPr>
                <w:sz w:val="20"/>
                <w:szCs w:val="20"/>
              </w:rPr>
              <w:t>UNESCO</w:t>
            </w:r>
            <w:r>
              <w:rPr>
                <w:sz w:val="20"/>
                <w:szCs w:val="20"/>
              </w:rPr>
              <w:t>’s role in schools following the Christchurch</w:t>
            </w:r>
            <w:r w:rsidRPr="00F22DB5">
              <w:rPr>
                <w:sz w:val="20"/>
                <w:szCs w:val="20"/>
              </w:rPr>
              <w:t xml:space="preserve"> earthquakes. </w:t>
            </w:r>
            <w:r>
              <w:rPr>
                <w:sz w:val="20"/>
                <w:szCs w:val="20"/>
              </w:rPr>
              <w:t>He</w:t>
            </w:r>
            <w:r w:rsidRPr="00F22DB5">
              <w:rPr>
                <w:sz w:val="20"/>
                <w:szCs w:val="20"/>
              </w:rPr>
              <w:t xml:space="preserve"> will explore the current and future opportunities for collaboration and innovation between </w:t>
            </w:r>
            <w:r>
              <w:rPr>
                <w:sz w:val="20"/>
                <w:szCs w:val="20"/>
              </w:rPr>
              <w:t xml:space="preserve">Christchurch </w:t>
            </w:r>
            <w:r w:rsidRPr="00F22DB5">
              <w:rPr>
                <w:sz w:val="20"/>
                <w:szCs w:val="20"/>
              </w:rPr>
              <w:t>schools and international networks.</w:t>
            </w:r>
          </w:p>
        </w:tc>
      </w:tr>
      <w:tr w:rsidR="003E0FFA" w14:paraId="4E5EE33E" w14:textId="77777777" w:rsidTr="00701490">
        <w:tc>
          <w:tcPr>
            <w:tcW w:w="3560" w:type="dxa"/>
            <w:tcBorders>
              <w:top w:val="single" w:sz="4" w:space="0" w:color="auto"/>
            </w:tcBorders>
          </w:tcPr>
          <w:p w14:paraId="1BC9114A" w14:textId="77777777" w:rsidR="003E0FFA" w:rsidRDefault="003E0FFA" w:rsidP="00DD00E7">
            <w:pPr>
              <w:tabs>
                <w:tab w:val="left" w:pos="1545"/>
              </w:tabs>
            </w:pPr>
          </w:p>
        </w:tc>
        <w:tc>
          <w:tcPr>
            <w:tcW w:w="3561" w:type="dxa"/>
            <w:tcBorders>
              <w:top w:val="single" w:sz="4" w:space="0" w:color="auto"/>
            </w:tcBorders>
          </w:tcPr>
          <w:p w14:paraId="0BA90B25" w14:textId="77777777" w:rsidR="003E0FFA" w:rsidRDefault="003E0FFA" w:rsidP="00DD00E7">
            <w:pPr>
              <w:tabs>
                <w:tab w:val="left" w:pos="1545"/>
              </w:tabs>
            </w:pPr>
          </w:p>
        </w:tc>
        <w:tc>
          <w:tcPr>
            <w:tcW w:w="3561" w:type="dxa"/>
            <w:tcBorders>
              <w:top w:val="single" w:sz="4" w:space="0" w:color="auto"/>
            </w:tcBorders>
          </w:tcPr>
          <w:p w14:paraId="6F1D33F3" w14:textId="77777777" w:rsidR="003E0FFA" w:rsidRDefault="003E0FFA" w:rsidP="00DD00E7">
            <w:pPr>
              <w:tabs>
                <w:tab w:val="left" w:pos="1545"/>
              </w:tabs>
            </w:pPr>
          </w:p>
        </w:tc>
      </w:tr>
      <w:tr w:rsidR="003E0FFA" w14:paraId="4BED0705" w14:textId="77777777" w:rsidTr="00701490">
        <w:tc>
          <w:tcPr>
            <w:tcW w:w="3560" w:type="dxa"/>
          </w:tcPr>
          <w:p w14:paraId="2940A601" w14:textId="77777777" w:rsidR="003E0FFA" w:rsidRPr="002C1989" w:rsidRDefault="003E0FFA" w:rsidP="00352B6F">
            <w:pPr>
              <w:rPr>
                <w:b/>
              </w:rPr>
            </w:pPr>
            <w:r w:rsidRPr="002C1989">
              <w:rPr>
                <w:b/>
              </w:rPr>
              <w:t>Change management and education</w:t>
            </w:r>
          </w:p>
        </w:tc>
        <w:tc>
          <w:tcPr>
            <w:tcW w:w="3561" w:type="dxa"/>
          </w:tcPr>
          <w:p w14:paraId="302D3E18" w14:textId="77777777" w:rsidR="003E0FFA" w:rsidRPr="002C1989" w:rsidRDefault="003E0FFA" w:rsidP="00352B6F">
            <w:pPr>
              <w:rPr>
                <w:b/>
              </w:rPr>
            </w:pPr>
            <w:r w:rsidRPr="002C1989">
              <w:rPr>
                <w:b/>
              </w:rPr>
              <w:t>Pathways and transitions</w:t>
            </w:r>
          </w:p>
          <w:p w14:paraId="52B3EE5E" w14:textId="77777777" w:rsidR="003E0FFA" w:rsidRPr="002C1989" w:rsidRDefault="003E0FFA" w:rsidP="00352B6F">
            <w:pPr>
              <w:rPr>
                <w:b/>
              </w:rPr>
            </w:pPr>
          </w:p>
        </w:tc>
        <w:tc>
          <w:tcPr>
            <w:tcW w:w="3561" w:type="dxa"/>
          </w:tcPr>
          <w:p w14:paraId="5BCC6935" w14:textId="77777777" w:rsidR="003E0FFA" w:rsidRPr="002C1989" w:rsidRDefault="003E0FFA" w:rsidP="00352B6F">
            <w:pPr>
              <w:rPr>
                <w:b/>
              </w:rPr>
            </w:pPr>
            <w:r w:rsidRPr="002C1989">
              <w:rPr>
                <w:b/>
              </w:rPr>
              <w:t>Making a difference – teacher professional learning</w:t>
            </w:r>
          </w:p>
        </w:tc>
      </w:tr>
      <w:tr w:rsidR="003E0FFA" w14:paraId="2C9F6935" w14:textId="77777777" w:rsidTr="00701490">
        <w:tc>
          <w:tcPr>
            <w:tcW w:w="3560" w:type="dxa"/>
            <w:tcBorders>
              <w:bottom w:val="single" w:sz="4" w:space="0" w:color="auto"/>
            </w:tcBorders>
          </w:tcPr>
          <w:p w14:paraId="5F3332D1" w14:textId="77777777" w:rsidR="003E0FFA" w:rsidRPr="001C1E0C" w:rsidRDefault="003E0FFA" w:rsidP="00352B6F">
            <w:pPr>
              <w:rPr>
                <w:sz w:val="20"/>
                <w:szCs w:val="20"/>
              </w:rPr>
            </w:pPr>
            <w:r w:rsidRPr="001C1E0C">
              <w:rPr>
                <w:sz w:val="20"/>
                <w:szCs w:val="20"/>
              </w:rPr>
              <w:t>Planning for change is demanding</w:t>
            </w:r>
            <w:r>
              <w:rPr>
                <w:sz w:val="20"/>
                <w:szCs w:val="20"/>
              </w:rPr>
              <w:t>, particularly</w:t>
            </w:r>
            <w:r w:rsidRPr="001C1E0C">
              <w:rPr>
                <w:sz w:val="20"/>
                <w:szCs w:val="20"/>
              </w:rPr>
              <w:t xml:space="preserve"> in our current climate. </w:t>
            </w:r>
            <w:r>
              <w:rPr>
                <w:sz w:val="20"/>
                <w:szCs w:val="20"/>
              </w:rPr>
              <w:t>School leaders talk about their journey in establishing a vision for their schools</w:t>
            </w:r>
            <w:r w:rsidRPr="001C1E0C">
              <w:rPr>
                <w:sz w:val="20"/>
                <w:szCs w:val="20"/>
              </w:rPr>
              <w:t>, getting people on board and establishing sustainable outcomes for our school communities.</w:t>
            </w:r>
          </w:p>
        </w:tc>
        <w:tc>
          <w:tcPr>
            <w:tcW w:w="3561" w:type="dxa"/>
            <w:tcBorders>
              <w:bottom w:val="single" w:sz="4" w:space="0" w:color="auto"/>
            </w:tcBorders>
          </w:tcPr>
          <w:p w14:paraId="4A315A43" w14:textId="77777777" w:rsidR="003E0FFA" w:rsidRPr="002C1989" w:rsidRDefault="003E0FFA" w:rsidP="00352B6F">
            <w:pPr>
              <w:rPr>
                <w:rFonts w:cs="Arial"/>
                <w:sz w:val="20"/>
                <w:szCs w:val="20"/>
              </w:rPr>
            </w:pPr>
            <w:r w:rsidRPr="002C1989">
              <w:rPr>
                <w:sz w:val="20"/>
                <w:szCs w:val="20"/>
              </w:rPr>
              <w:t xml:space="preserve">Vocational pathways support the transition for young people from learning to earning. </w:t>
            </w:r>
            <w:r>
              <w:rPr>
                <w:sz w:val="20"/>
                <w:szCs w:val="20"/>
              </w:rPr>
              <w:t xml:space="preserve">Listen to local stories of opportunities and collaboration </w:t>
            </w:r>
            <w:r w:rsidRPr="002C1989">
              <w:rPr>
                <w:sz w:val="20"/>
                <w:szCs w:val="20"/>
              </w:rPr>
              <w:t xml:space="preserve">in </w:t>
            </w:r>
            <w:r>
              <w:rPr>
                <w:sz w:val="20"/>
                <w:szCs w:val="20"/>
              </w:rPr>
              <w:t>Canterbury</w:t>
            </w:r>
            <w:r w:rsidRPr="002C1989">
              <w:rPr>
                <w:sz w:val="20"/>
                <w:szCs w:val="20"/>
              </w:rPr>
              <w:t xml:space="preserve"> that </w:t>
            </w:r>
            <w:r w:rsidRPr="002C1989">
              <w:rPr>
                <w:rFonts w:cs="Arial"/>
                <w:sz w:val="20"/>
                <w:szCs w:val="20"/>
              </w:rPr>
              <w:t xml:space="preserve">provide relevant learning options for </w:t>
            </w:r>
            <w:r>
              <w:rPr>
                <w:rFonts w:cs="Arial"/>
                <w:sz w:val="20"/>
                <w:szCs w:val="20"/>
              </w:rPr>
              <w:t xml:space="preserve">our </w:t>
            </w:r>
            <w:r w:rsidRPr="002C1989">
              <w:rPr>
                <w:rFonts w:cs="Arial"/>
                <w:sz w:val="20"/>
                <w:szCs w:val="20"/>
              </w:rPr>
              <w:t>young people</w:t>
            </w:r>
            <w:r>
              <w:rPr>
                <w:rFonts w:cs="Arial"/>
                <w:sz w:val="20"/>
                <w:szCs w:val="20"/>
              </w:rPr>
              <w:t xml:space="preserve">. </w:t>
            </w:r>
            <w:r w:rsidRPr="002C1989">
              <w:rPr>
                <w:rFonts w:cs="Arial"/>
                <w:sz w:val="20"/>
                <w:szCs w:val="20"/>
              </w:rPr>
              <w:t xml:space="preserve"> </w:t>
            </w:r>
          </w:p>
        </w:tc>
        <w:tc>
          <w:tcPr>
            <w:tcW w:w="3561" w:type="dxa"/>
            <w:tcBorders>
              <w:bottom w:val="single" w:sz="4" w:space="0" w:color="auto"/>
            </w:tcBorders>
          </w:tcPr>
          <w:p w14:paraId="62608A1D" w14:textId="77777777" w:rsidR="003E0FFA" w:rsidRPr="002C1989" w:rsidRDefault="003E0FFA" w:rsidP="00352B6F">
            <w:pPr>
              <w:rPr>
                <w:rFonts w:cs="Tahoma"/>
                <w:sz w:val="20"/>
                <w:szCs w:val="20"/>
              </w:rPr>
            </w:pPr>
            <w:r w:rsidRPr="002C1989">
              <w:rPr>
                <w:rFonts w:cs="Tahoma"/>
                <w:color w:val="000000"/>
                <w:sz w:val="20"/>
                <w:szCs w:val="20"/>
              </w:rPr>
              <w:t>Teacher</w:t>
            </w:r>
            <w:r w:rsidR="00701490">
              <w:rPr>
                <w:rFonts w:cs="Tahoma"/>
                <w:color w:val="000000"/>
                <w:sz w:val="20"/>
                <w:szCs w:val="20"/>
              </w:rPr>
              <w:t>s</w:t>
            </w:r>
            <w:r w:rsidRPr="002C1989">
              <w:rPr>
                <w:rFonts w:cs="Tahoma"/>
                <w:color w:val="000000"/>
                <w:sz w:val="20"/>
                <w:szCs w:val="20"/>
              </w:rPr>
              <w:t xml:space="preserve"> share their stories of professional learning. Find out </w:t>
            </w:r>
            <w:r w:rsidR="00F17B89">
              <w:rPr>
                <w:rFonts w:cs="Tahoma"/>
                <w:color w:val="000000"/>
                <w:sz w:val="20"/>
                <w:szCs w:val="20"/>
              </w:rPr>
              <w:t>how their e</w:t>
            </w:r>
            <w:r>
              <w:rPr>
                <w:rFonts w:cs="Tahoma"/>
                <w:color w:val="000000"/>
                <w:sz w:val="20"/>
                <w:szCs w:val="20"/>
              </w:rPr>
              <w:t xml:space="preserve">nquiries and research have had </w:t>
            </w:r>
            <w:r w:rsidRPr="002C1989">
              <w:rPr>
                <w:rFonts w:cs="Tahoma"/>
                <w:color w:val="000000"/>
                <w:sz w:val="20"/>
                <w:szCs w:val="20"/>
              </w:rPr>
              <w:t xml:space="preserve">positive </w:t>
            </w:r>
            <w:r>
              <w:rPr>
                <w:rFonts w:cs="Tahoma"/>
                <w:color w:val="000000"/>
                <w:sz w:val="20"/>
                <w:szCs w:val="20"/>
              </w:rPr>
              <w:t>outcomes for</w:t>
            </w:r>
            <w:r w:rsidRPr="002C1989">
              <w:rPr>
                <w:rFonts w:cs="Tahoma"/>
                <w:color w:val="000000"/>
                <w:sz w:val="20"/>
                <w:szCs w:val="20"/>
              </w:rPr>
              <w:t xml:space="preserve"> students.</w:t>
            </w:r>
            <w:r>
              <w:rPr>
                <w:rFonts w:cs="Tahoma"/>
                <w:color w:val="000000"/>
                <w:sz w:val="20"/>
                <w:szCs w:val="20"/>
              </w:rPr>
              <w:t xml:space="preserve"> </w:t>
            </w:r>
          </w:p>
        </w:tc>
      </w:tr>
      <w:tr w:rsidR="003E0FFA" w14:paraId="18079187" w14:textId="77777777" w:rsidTr="00701490">
        <w:tc>
          <w:tcPr>
            <w:tcW w:w="3560" w:type="dxa"/>
            <w:tcBorders>
              <w:top w:val="single" w:sz="4" w:space="0" w:color="auto"/>
            </w:tcBorders>
          </w:tcPr>
          <w:p w14:paraId="7A93D497" w14:textId="77777777" w:rsidR="003E0FFA" w:rsidRPr="001C1E0C" w:rsidRDefault="003E0FFA" w:rsidP="00352B6F">
            <w:pPr>
              <w:rPr>
                <w:sz w:val="20"/>
                <w:szCs w:val="20"/>
              </w:rPr>
            </w:pPr>
          </w:p>
        </w:tc>
        <w:tc>
          <w:tcPr>
            <w:tcW w:w="3561" w:type="dxa"/>
            <w:tcBorders>
              <w:top w:val="single" w:sz="4" w:space="0" w:color="auto"/>
            </w:tcBorders>
          </w:tcPr>
          <w:p w14:paraId="144FA9DB" w14:textId="77777777" w:rsidR="003E0FFA" w:rsidRPr="002C1989" w:rsidRDefault="003E0FFA" w:rsidP="00352B6F">
            <w:pPr>
              <w:rPr>
                <w:sz w:val="20"/>
                <w:szCs w:val="20"/>
              </w:rPr>
            </w:pPr>
          </w:p>
        </w:tc>
        <w:tc>
          <w:tcPr>
            <w:tcW w:w="3561" w:type="dxa"/>
            <w:tcBorders>
              <w:top w:val="single" w:sz="4" w:space="0" w:color="auto"/>
            </w:tcBorders>
          </w:tcPr>
          <w:p w14:paraId="4F33F9EB" w14:textId="77777777" w:rsidR="003E0FFA" w:rsidRPr="002C1989" w:rsidRDefault="003E0FFA" w:rsidP="00352B6F">
            <w:pPr>
              <w:rPr>
                <w:rFonts w:cs="Tahoma"/>
                <w:color w:val="000000"/>
                <w:sz w:val="20"/>
                <w:szCs w:val="20"/>
              </w:rPr>
            </w:pPr>
          </w:p>
        </w:tc>
      </w:tr>
      <w:tr w:rsidR="00701490" w14:paraId="2017A394" w14:textId="77777777" w:rsidTr="00701490">
        <w:tc>
          <w:tcPr>
            <w:tcW w:w="3560" w:type="dxa"/>
          </w:tcPr>
          <w:p w14:paraId="7566A3C2" w14:textId="77777777" w:rsidR="00701490" w:rsidRPr="002C1989" w:rsidRDefault="00F17B89" w:rsidP="00352B6F">
            <w:pPr>
              <w:rPr>
                <w:b/>
              </w:rPr>
            </w:pPr>
            <w:r>
              <w:rPr>
                <w:b/>
              </w:rPr>
              <w:t>Collaboration and i</w:t>
            </w:r>
            <w:r w:rsidR="00701490" w:rsidRPr="002C1989">
              <w:rPr>
                <w:b/>
              </w:rPr>
              <w:t xml:space="preserve">nnovation in </w:t>
            </w:r>
            <w:r>
              <w:rPr>
                <w:b/>
              </w:rPr>
              <w:t>e</w:t>
            </w:r>
            <w:r w:rsidR="00701490" w:rsidRPr="002C1989">
              <w:rPr>
                <w:b/>
              </w:rPr>
              <w:t>ducation</w:t>
            </w:r>
          </w:p>
        </w:tc>
        <w:tc>
          <w:tcPr>
            <w:tcW w:w="3561" w:type="dxa"/>
          </w:tcPr>
          <w:p w14:paraId="7DA540C2" w14:textId="77777777" w:rsidR="00701490" w:rsidRPr="002C1989" w:rsidRDefault="00F17B89" w:rsidP="00352B6F">
            <w:pPr>
              <w:rPr>
                <w:b/>
              </w:rPr>
            </w:pPr>
            <w:r>
              <w:rPr>
                <w:b/>
              </w:rPr>
              <w:t>Global learning in local c</w:t>
            </w:r>
            <w:r w:rsidR="00701490">
              <w:rPr>
                <w:b/>
              </w:rPr>
              <w:t>lassrooms</w:t>
            </w:r>
          </w:p>
        </w:tc>
        <w:tc>
          <w:tcPr>
            <w:tcW w:w="3561" w:type="dxa"/>
          </w:tcPr>
          <w:p w14:paraId="47B25946" w14:textId="77777777" w:rsidR="00701490" w:rsidRPr="002C1989" w:rsidRDefault="00701490" w:rsidP="00352B6F">
            <w:pPr>
              <w:rPr>
                <w:b/>
              </w:rPr>
            </w:pPr>
            <w:r w:rsidRPr="002C1989">
              <w:rPr>
                <w:b/>
              </w:rPr>
              <w:t xml:space="preserve">From </w:t>
            </w:r>
            <w:r w:rsidR="00F17B89">
              <w:rPr>
                <w:b/>
              </w:rPr>
              <w:t>r</w:t>
            </w:r>
            <w:r w:rsidRPr="002C1989">
              <w:rPr>
                <w:b/>
              </w:rPr>
              <w:t xml:space="preserve">esilience to </w:t>
            </w:r>
            <w:r w:rsidR="00F17B89">
              <w:rPr>
                <w:b/>
              </w:rPr>
              <w:t>s</w:t>
            </w:r>
            <w:r w:rsidRPr="002C1989">
              <w:rPr>
                <w:b/>
              </w:rPr>
              <w:t>trength</w:t>
            </w:r>
          </w:p>
        </w:tc>
      </w:tr>
      <w:tr w:rsidR="00701490" w14:paraId="7C361F39" w14:textId="77777777" w:rsidTr="00701490">
        <w:tc>
          <w:tcPr>
            <w:tcW w:w="3560" w:type="dxa"/>
            <w:tcBorders>
              <w:bottom w:val="single" w:sz="4" w:space="0" w:color="auto"/>
            </w:tcBorders>
          </w:tcPr>
          <w:p w14:paraId="45EB33BD" w14:textId="77777777" w:rsidR="00701490" w:rsidRPr="000218CB" w:rsidRDefault="00701490" w:rsidP="00352B6F">
            <w:pPr>
              <w:rPr>
                <w:b/>
                <w:sz w:val="20"/>
                <w:szCs w:val="20"/>
              </w:rPr>
            </w:pPr>
            <w:r w:rsidRPr="000218CB">
              <w:rPr>
                <w:sz w:val="20"/>
                <w:szCs w:val="20"/>
              </w:rPr>
              <w:t>Michael Fullan presents his latest work on school clusters</w:t>
            </w:r>
            <w:r>
              <w:rPr>
                <w:sz w:val="20"/>
                <w:szCs w:val="20"/>
              </w:rPr>
              <w:t>. T</w:t>
            </w:r>
            <w:r w:rsidRPr="000218CB">
              <w:rPr>
                <w:sz w:val="20"/>
                <w:szCs w:val="20"/>
              </w:rPr>
              <w:t>he opportunity and capacity building that collaboration between schools and early childhood centres affords Christchurch in these times of change and development</w:t>
            </w:r>
            <w:r>
              <w:rPr>
                <w:sz w:val="20"/>
                <w:szCs w:val="20"/>
              </w:rPr>
              <w:t xml:space="preserve"> will be examined along with a framework for implementation</w:t>
            </w:r>
            <w:r w:rsidRPr="000218CB">
              <w:rPr>
                <w:sz w:val="20"/>
                <w:szCs w:val="20"/>
              </w:rPr>
              <w:t>.</w:t>
            </w:r>
          </w:p>
        </w:tc>
        <w:tc>
          <w:tcPr>
            <w:tcW w:w="3561" w:type="dxa"/>
            <w:tcBorders>
              <w:bottom w:val="single" w:sz="4" w:space="0" w:color="auto"/>
            </w:tcBorders>
          </w:tcPr>
          <w:p w14:paraId="6B2CC4BB" w14:textId="77777777" w:rsidR="00701490" w:rsidRPr="002C1989" w:rsidRDefault="00701490" w:rsidP="00352B6F">
            <w:pPr>
              <w:rPr>
                <w:rFonts w:cs="Tahoma"/>
                <w:sz w:val="20"/>
                <w:szCs w:val="20"/>
              </w:rPr>
            </w:pPr>
            <w:r>
              <w:rPr>
                <w:rFonts w:cs="Tahoma"/>
                <w:sz w:val="20"/>
                <w:szCs w:val="20"/>
              </w:rPr>
              <w:t>How do we prepare young learners for participation in an increasingly global community? Hear how leading organisations are contributing to a better understanding of our world, its complexity and opportunities available.</w:t>
            </w:r>
          </w:p>
        </w:tc>
        <w:tc>
          <w:tcPr>
            <w:tcW w:w="3561" w:type="dxa"/>
            <w:tcBorders>
              <w:bottom w:val="single" w:sz="4" w:space="0" w:color="auto"/>
            </w:tcBorders>
          </w:tcPr>
          <w:p w14:paraId="2F84296E" w14:textId="77777777" w:rsidR="00701490" w:rsidRPr="003E1CD4" w:rsidRDefault="00701490" w:rsidP="00352B6F">
            <w:pPr>
              <w:rPr>
                <w:sz w:val="20"/>
                <w:szCs w:val="20"/>
              </w:rPr>
            </w:pPr>
            <w:r w:rsidRPr="003E1CD4">
              <w:rPr>
                <w:sz w:val="20"/>
                <w:szCs w:val="20"/>
              </w:rPr>
              <w:t xml:space="preserve">In the third year post earthquakes, we are still learning about supporting others and looking after ourselves. Community support networks lead a discussion on moving to a place of strength. </w:t>
            </w:r>
          </w:p>
        </w:tc>
      </w:tr>
      <w:tr w:rsidR="00701490" w14:paraId="27BA070E" w14:textId="77777777" w:rsidTr="00701490">
        <w:tc>
          <w:tcPr>
            <w:tcW w:w="3560" w:type="dxa"/>
            <w:tcBorders>
              <w:top w:val="single" w:sz="4" w:space="0" w:color="auto"/>
            </w:tcBorders>
          </w:tcPr>
          <w:p w14:paraId="4358CBBD" w14:textId="77777777" w:rsidR="00701490" w:rsidRPr="000218CB" w:rsidRDefault="00701490" w:rsidP="00352B6F">
            <w:pPr>
              <w:rPr>
                <w:sz w:val="20"/>
                <w:szCs w:val="20"/>
              </w:rPr>
            </w:pPr>
          </w:p>
        </w:tc>
        <w:tc>
          <w:tcPr>
            <w:tcW w:w="3561" w:type="dxa"/>
            <w:tcBorders>
              <w:top w:val="single" w:sz="4" w:space="0" w:color="auto"/>
            </w:tcBorders>
          </w:tcPr>
          <w:p w14:paraId="408CD938" w14:textId="77777777" w:rsidR="00701490" w:rsidRDefault="00701490" w:rsidP="00352B6F">
            <w:pPr>
              <w:rPr>
                <w:rFonts w:cs="Tahoma"/>
                <w:sz w:val="20"/>
                <w:szCs w:val="20"/>
              </w:rPr>
            </w:pPr>
          </w:p>
        </w:tc>
        <w:tc>
          <w:tcPr>
            <w:tcW w:w="3561" w:type="dxa"/>
            <w:tcBorders>
              <w:top w:val="single" w:sz="4" w:space="0" w:color="auto"/>
            </w:tcBorders>
          </w:tcPr>
          <w:p w14:paraId="7675FEB9" w14:textId="77777777" w:rsidR="00701490" w:rsidRPr="003E1CD4" w:rsidRDefault="00701490" w:rsidP="00352B6F">
            <w:pPr>
              <w:rPr>
                <w:sz w:val="20"/>
                <w:szCs w:val="20"/>
              </w:rPr>
            </w:pPr>
          </w:p>
        </w:tc>
      </w:tr>
      <w:tr w:rsidR="00701490" w14:paraId="5DDC0509" w14:textId="77777777" w:rsidTr="00701490">
        <w:tc>
          <w:tcPr>
            <w:tcW w:w="3560" w:type="dxa"/>
          </w:tcPr>
          <w:p w14:paraId="26AD63B4" w14:textId="77777777" w:rsidR="00701490" w:rsidRPr="002C1989" w:rsidRDefault="00701490" w:rsidP="00352B6F">
            <w:pPr>
              <w:rPr>
                <w:b/>
              </w:rPr>
            </w:pPr>
            <w:r w:rsidRPr="002C1989">
              <w:rPr>
                <w:b/>
              </w:rPr>
              <w:t>Learning with technology</w:t>
            </w:r>
          </w:p>
        </w:tc>
        <w:tc>
          <w:tcPr>
            <w:tcW w:w="3561" w:type="dxa"/>
          </w:tcPr>
          <w:p w14:paraId="24ECB12C" w14:textId="77777777" w:rsidR="00CF3057" w:rsidRPr="002C1989" w:rsidRDefault="00CF3057" w:rsidP="00CF3057">
            <w:pPr>
              <w:rPr>
                <w:b/>
              </w:rPr>
            </w:pPr>
            <w:r w:rsidRPr="002C1989">
              <w:rPr>
                <w:b/>
              </w:rPr>
              <w:t>Supporting all learners</w:t>
            </w:r>
          </w:p>
          <w:p w14:paraId="64D6AC08" w14:textId="05E407BA" w:rsidR="00701490" w:rsidRPr="002C1989" w:rsidRDefault="00701490" w:rsidP="00352B6F"/>
        </w:tc>
        <w:tc>
          <w:tcPr>
            <w:tcW w:w="3561" w:type="dxa"/>
          </w:tcPr>
          <w:p w14:paraId="1A929F3A" w14:textId="57814A10" w:rsidR="00701490" w:rsidRPr="002C1989" w:rsidRDefault="00FF560B" w:rsidP="00352B6F">
            <w:pPr>
              <w:rPr>
                <w:b/>
              </w:rPr>
            </w:pPr>
            <w:r>
              <w:rPr>
                <w:b/>
              </w:rPr>
              <w:t>Language and culture</w:t>
            </w:r>
          </w:p>
          <w:p w14:paraId="05F33244" w14:textId="77777777" w:rsidR="00701490" w:rsidRPr="002C1989" w:rsidRDefault="00701490" w:rsidP="00352B6F">
            <w:pPr>
              <w:rPr>
                <w:b/>
              </w:rPr>
            </w:pPr>
          </w:p>
        </w:tc>
      </w:tr>
      <w:tr w:rsidR="00701490" w14:paraId="5C650BAD" w14:textId="77777777" w:rsidTr="00701490">
        <w:tc>
          <w:tcPr>
            <w:tcW w:w="3560" w:type="dxa"/>
            <w:tcBorders>
              <w:bottom w:val="single" w:sz="4" w:space="0" w:color="auto"/>
            </w:tcBorders>
          </w:tcPr>
          <w:p w14:paraId="5CBA1C29" w14:textId="77777777" w:rsidR="00701490" w:rsidRPr="00DF1FF6" w:rsidRDefault="00701490" w:rsidP="00352B6F">
            <w:pPr>
              <w:rPr>
                <w:sz w:val="20"/>
                <w:szCs w:val="20"/>
              </w:rPr>
            </w:pPr>
            <w:r w:rsidRPr="00DF1FF6">
              <w:rPr>
                <w:sz w:val="20"/>
                <w:szCs w:val="20"/>
              </w:rPr>
              <w:t>How can digital technologies actually provide and support deep learning? Our highly digital panel offer a rich discussion of the way forward.</w:t>
            </w:r>
          </w:p>
          <w:p w14:paraId="6AD72E54" w14:textId="77777777" w:rsidR="00701490" w:rsidRPr="002C1989" w:rsidRDefault="00701490" w:rsidP="00352B6F"/>
        </w:tc>
        <w:tc>
          <w:tcPr>
            <w:tcW w:w="3561" w:type="dxa"/>
            <w:tcBorders>
              <w:bottom w:val="single" w:sz="4" w:space="0" w:color="auto"/>
            </w:tcBorders>
          </w:tcPr>
          <w:p w14:paraId="1D55EF8C" w14:textId="77777777" w:rsidR="00CF3057" w:rsidRPr="00B61D4F" w:rsidRDefault="00CF3057" w:rsidP="00CF3057">
            <w:pPr>
              <w:rPr>
                <w:sz w:val="20"/>
                <w:szCs w:val="20"/>
              </w:rPr>
            </w:pPr>
            <w:r w:rsidRPr="00B61D4F">
              <w:rPr>
                <w:sz w:val="20"/>
                <w:szCs w:val="20"/>
              </w:rPr>
              <w:t>Inclusive and special education is an integral part of our education system. Outstanding practitioners share examples of success, including transitions from formal education to work.</w:t>
            </w:r>
          </w:p>
          <w:p w14:paraId="5C1939C2" w14:textId="7BB91192" w:rsidR="00701490" w:rsidRPr="00D26B18" w:rsidRDefault="00701490" w:rsidP="00701490"/>
        </w:tc>
        <w:tc>
          <w:tcPr>
            <w:tcW w:w="3561" w:type="dxa"/>
            <w:tcBorders>
              <w:bottom w:val="single" w:sz="4" w:space="0" w:color="auto"/>
            </w:tcBorders>
          </w:tcPr>
          <w:p w14:paraId="2D0CBABF" w14:textId="4AB17A6F" w:rsidR="00701490" w:rsidRPr="00FF560B" w:rsidRDefault="00FF560B" w:rsidP="00CF3057">
            <w:pPr>
              <w:rPr>
                <w:sz w:val="20"/>
                <w:szCs w:val="20"/>
              </w:rPr>
            </w:pPr>
            <w:r w:rsidRPr="00FF560B">
              <w:rPr>
                <w:sz w:val="20"/>
                <w:szCs w:val="20"/>
              </w:rPr>
              <w:t xml:space="preserve">Examples from local </w:t>
            </w:r>
            <w:proofErr w:type="spellStart"/>
            <w:r w:rsidRPr="00FF560B">
              <w:rPr>
                <w:rFonts w:cs="Arial"/>
                <w:bCs/>
                <w:color w:val="343434"/>
                <w:sz w:val="20"/>
                <w:szCs w:val="20"/>
                <w:lang w:val="en-US"/>
              </w:rPr>
              <w:t>Rūnanga</w:t>
            </w:r>
            <w:proofErr w:type="spellEnd"/>
            <w:r>
              <w:rPr>
                <w:rFonts w:cs="Arial"/>
                <w:bCs/>
                <w:color w:val="343434"/>
                <w:sz w:val="20"/>
                <w:szCs w:val="20"/>
                <w:lang w:val="en-US"/>
              </w:rPr>
              <w:t xml:space="preserve"> </w:t>
            </w:r>
            <w:proofErr w:type="spellStart"/>
            <w:r>
              <w:rPr>
                <w:rFonts w:cs="Arial"/>
                <w:bCs/>
                <w:color w:val="343434"/>
                <w:sz w:val="20"/>
                <w:szCs w:val="20"/>
                <w:lang w:val="en-US"/>
              </w:rPr>
              <w:t>Tuahiwi</w:t>
            </w:r>
            <w:proofErr w:type="spellEnd"/>
            <w:r>
              <w:rPr>
                <w:rFonts w:cs="Arial"/>
                <w:bCs/>
                <w:color w:val="343434"/>
                <w:sz w:val="20"/>
                <w:szCs w:val="20"/>
                <w:lang w:val="en-US"/>
              </w:rPr>
              <w:t xml:space="preserve"> and </w:t>
            </w:r>
            <w:proofErr w:type="spellStart"/>
            <w:r>
              <w:rPr>
                <w:rFonts w:cs="Arial"/>
                <w:bCs/>
                <w:color w:val="343434"/>
                <w:sz w:val="20"/>
                <w:szCs w:val="20"/>
                <w:lang w:val="en-US"/>
              </w:rPr>
              <w:t>Taumutu</w:t>
            </w:r>
            <w:proofErr w:type="spellEnd"/>
            <w:r>
              <w:rPr>
                <w:rFonts w:cs="Arial"/>
                <w:bCs/>
                <w:color w:val="343434"/>
                <w:sz w:val="20"/>
                <w:szCs w:val="20"/>
                <w:lang w:val="en-US"/>
              </w:rPr>
              <w:t xml:space="preserve"> of resources and activities with ECE </w:t>
            </w:r>
            <w:proofErr w:type="spellStart"/>
            <w:r>
              <w:rPr>
                <w:rFonts w:cs="Arial"/>
                <w:bCs/>
                <w:color w:val="343434"/>
                <w:sz w:val="20"/>
                <w:szCs w:val="20"/>
                <w:lang w:val="en-US"/>
              </w:rPr>
              <w:t>centres</w:t>
            </w:r>
            <w:proofErr w:type="spellEnd"/>
            <w:r>
              <w:rPr>
                <w:rFonts w:cs="Arial"/>
                <w:bCs/>
                <w:color w:val="343434"/>
                <w:sz w:val="20"/>
                <w:szCs w:val="20"/>
                <w:lang w:val="en-US"/>
              </w:rPr>
              <w:t xml:space="preserve"> and schools promoting </w:t>
            </w:r>
            <w:r w:rsidRPr="00FF560B">
              <w:rPr>
                <w:rFonts w:cs="Times"/>
                <w:color w:val="323232"/>
                <w:sz w:val="20"/>
                <w:szCs w:val="20"/>
                <w:lang w:val="en-US"/>
              </w:rPr>
              <w:t>Ngāi</w:t>
            </w:r>
            <w:r>
              <w:rPr>
                <w:rFonts w:cs="Times"/>
                <w:color w:val="323232"/>
                <w:sz w:val="20"/>
                <w:szCs w:val="20"/>
                <w:lang w:val="en-US"/>
              </w:rPr>
              <w:t xml:space="preserve"> </w:t>
            </w:r>
            <w:proofErr w:type="spellStart"/>
            <w:r>
              <w:rPr>
                <w:rFonts w:cs="Times"/>
                <w:color w:val="323232"/>
                <w:sz w:val="20"/>
                <w:szCs w:val="20"/>
                <w:lang w:val="en-US"/>
              </w:rPr>
              <w:t>Tahutanga</w:t>
            </w:r>
            <w:proofErr w:type="spellEnd"/>
            <w:r>
              <w:rPr>
                <w:rFonts w:cs="Times"/>
                <w:color w:val="323232"/>
                <w:sz w:val="20"/>
                <w:szCs w:val="20"/>
                <w:lang w:val="en-US"/>
              </w:rPr>
              <w:t xml:space="preserve"> -</w:t>
            </w:r>
            <w:r w:rsidRPr="00FF560B">
              <w:rPr>
                <w:rFonts w:cs="Times"/>
                <w:color w:val="323232"/>
                <w:sz w:val="20"/>
                <w:szCs w:val="20"/>
                <w:lang w:val="en-US"/>
              </w:rPr>
              <w:t xml:space="preserve"> Ngāi</w:t>
            </w:r>
            <w:r>
              <w:rPr>
                <w:rFonts w:cs="Times"/>
                <w:color w:val="323232"/>
                <w:sz w:val="20"/>
                <w:szCs w:val="20"/>
                <w:lang w:val="en-US"/>
              </w:rPr>
              <w:t xml:space="preserve"> </w:t>
            </w:r>
            <w:proofErr w:type="spellStart"/>
            <w:r>
              <w:rPr>
                <w:rFonts w:cs="Times"/>
                <w:color w:val="323232"/>
                <w:sz w:val="20"/>
                <w:szCs w:val="20"/>
                <w:lang w:val="en-US"/>
              </w:rPr>
              <w:t>Tahu</w:t>
            </w:r>
            <w:proofErr w:type="spellEnd"/>
            <w:r>
              <w:rPr>
                <w:rFonts w:cs="Times"/>
                <w:color w:val="323232"/>
                <w:sz w:val="20"/>
                <w:szCs w:val="20"/>
                <w:lang w:val="en-US"/>
              </w:rPr>
              <w:t xml:space="preserve"> language, culture and identity.</w:t>
            </w:r>
          </w:p>
        </w:tc>
      </w:tr>
    </w:tbl>
    <w:p w14:paraId="2B7DC0F8" w14:textId="77777777" w:rsidR="00315EEB" w:rsidRDefault="00315EEB" w:rsidP="00DD00E7">
      <w:pPr>
        <w:tabs>
          <w:tab w:val="left" w:pos="1545"/>
        </w:tabs>
      </w:pPr>
    </w:p>
    <w:p w14:paraId="1260AAC3" w14:textId="77777777" w:rsidR="00DD00E7" w:rsidRPr="00DD00E7" w:rsidRDefault="00DD00E7" w:rsidP="00DD00E7">
      <w:pPr>
        <w:tabs>
          <w:tab w:val="left" w:pos="1545"/>
        </w:tabs>
      </w:pPr>
    </w:p>
    <w:sectPr w:rsidR="00DD00E7" w:rsidRPr="00DD00E7" w:rsidSect="00EC66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644"/>
    <w:rsid w:val="00293E25"/>
    <w:rsid w:val="002E196E"/>
    <w:rsid w:val="00315EEB"/>
    <w:rsid w:val="003E0FFA"/>
    <w:rsid w:val="00433760"/>
    <w:rsid w:val="00612D92"/>
    <w:rsid w:val="00701490"/>
    <w:rsid w:val="00860E3F"/>
    <w:rsid w:val="00CF3057"/>
    <w:rsid w:val="00D367A7"/>
    <w:rsid w:val="00DD00E7"/>
    <w:rsid w:val="00DD23CC"/>
    <w:rsid w:val="00EC6644"/>
    <w:rsid w:val="00F17B89"/>
    <w:rsid w:val="00F85244"/>
    <w:rsid w:val="00FF560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6EC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0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0E7"/>
    <w:rPr>
      <w:rFonts w:ascii="Tahoma" w:hAnsi="Tahoma" w:cs="Tahoma"/>
      <w:sz w:val="16"/>
      <w:szCs w:val="16"/>
    </w:rPr>
  </w:style>
  <w:style w:type="table" w:styleId="TableGrid">
    <w:name w:val="Table Grid"/>
    <w:basedOn w:val="TableNormal"/>
    <w:uiPriority w:val="59"/>
    <w:rsid w:val="00DD00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0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0E7"/>
    <w:rPr>
      <w:rFonts w:ascii="Tahoma" w:hAnsi="Tahoma" w:cs="Tahoma"/>
      <w:sz w:val="16"/>
      <w:szCs w:val="16"/>
    </w:rPr>
  </w:style>
  <w:style w:type="table" w:styleId="TableGrid">
    <w:name w:val="Table Grid"/>
    <w:basedOn w:val="TableNormal"/>
    <w:uiPriority w:val="59"/>
    <w:rsid w:val="00DD00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65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985</Words>
  <Characters>5621</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Avonside Girls High School</Company>
  <LinksUpToDate>false</LinksUpToDate>
  <CharactersWithSpaces>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Mary-Jeanne Lynch</dc:creator>
  <cp:lastModifiedBy>Peter Dwan</cp:lastModifiedBy>
  <cp:revision>4</cp:revision>
  <cp:lastPrinted>2014-02-19T20:32:00Z</cp:lastPrinted>
  <dcterms:created xsi:type="dcterms:W3CDTF">2014-02-19T21:22:00Z</dcterms:created>
  <dcterms:modified xsi:type="dcterms:W3CDTF">2014-02-20T18:51:00Z</dcterms:modified>
</cp:coreProperties>
</file>