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39" w:rsidRPr="008F6A5D" w:rsidRDefault="006D0F39" w:rsidP="006D0F39">
      <w:pPr>
        <w:pStyle w:val="6c"/>
        <w:ind w:right="-448"/>
        <w:jc w:val="center"/>
        <w:rPr>
          <w:rFonts w:ascii="Verdana" w:hAnsi="Verdana"/>
          <w:b/>
          <w:sz w:val="22"/>
          <w:szCs w:val="22"/>
          <w:u w:val="single"/>
        </w:rPr>
      </w:pPr>
      <w:bookmarkStart w:id="0" w:name="_GoBack"/>
      <w:bookmarkEnd w:id="0"/>
      <w:r w:rsidRPr="008F6A5D">
        <w:rPr>
          <w:rFonts w:ascii="Verdana" w:hAnsi="Verdana"/>
          <w:b/>
          <w:sz w:val="22"/>
          <w:szCs w:val="22"/>
          <w:u w:val="single"/>
        </w:rPr>
        <w:t>CAPTION SHEET</w:t>
      </w:r>
    </w:p>
    <w:p w:rsidR="006D0F39" w:rsidRPr="008F6A5D" w:rsidRDefault="006D0F39" w:rsidP="006D0F39">
      <w:pPr>
        <w:ind w:right="-448"/>
        <w:jc w:val="both"/>
      </w:pPr>
    </w:p>
    <w:p w:rsidR="006D0F39" w:rsidRPr="008F6A5D" w:rsidRDefault="006D0F39" w:rsidP="006D0F39">
      <w:pPr>
        <w:ind w:right="-448"/>
        <w:jc w:val="both"/>
      </w:pPr>
    </w:p>
    <w:p w:rsidR="006D0F39" w:rsidRPr="000D7699" w:rsidRDefault="006D0F39" w:rsidP="006D0F39">
      <w:pPr>
        <w:ind w:left="4320" w:right="-448" w:hanging="4320"/>
        <w:jc w:val="both"/>
        <w:rPr>
          <w:b/>
        </w:rPr>
      </w:pPr>
      <w:r w:rsidRPr="008F6A5D">
        <w:rPr>
          <w:b/>
          <w:u w:val="single"/>
        </w:rPr>
        <w:t xml:space="preserve">Department of Labour </w:t>
      </w:r>
      <w:r w:rsidRPr="008F6A5D">
        <w:t xml:space="preserve">          .v.</w:t>
      </w:r>
      <w:r w:rsidRPr="008F6A5D">
        <w:tab/>
      </w:r>
      <w:r w:rsidR="00A43DD6">
        <w:rPr>
          <w:b/>
        </w:rPr>
        <w:t>GREENWAY DEVELOPMENTS</w:t>
      </w:r>
      <w:r w:rsidRPr="000D7699">
        <w:rPr>
          <w:b/>
        </w:rPr>
        <w:t xml:space="preserve"> LIMITED</w:t>
      </w:r>
    </w:p>
    <w:p w:rsidR="006D0F39" w:rsidRPr="008F6A5D" w:rsidRDefault="006D0F39" w:rsidP="006D0F39">
      <w:pPr>
        <w:ind w:right="-448"/>
        <w:jc w:val="both"/>
        <w:rPr>
          <w:b/>
        </w:rPr>
      </w:pPr>
    </w:p>
    <w:p w:rsidR="006D0F39" w:rsidRPr="008F6A5D" w:rsidRDefault="006D0F39" w:rsidP="006D0F39">
      <w:pPr>
        <w:ind w:right="-448"/>
        <w:jc w:val="both"/>
      </w:pPr>
    </w:p>
    <w:p w:rsidR="006D0F39" w:rsidRPr="008F6A5D" w:rsidRDefault="006D0F39" w:rsidP="006D0F39">
      <w:pPr>
        <w:ind w:right="-448"/>
        <w:jc w:val="both"/>
      </w:pPr>
      <w:r w:rsidRPr="008F6A5D">
        <w:rPr>
          <w:b/>
          <w:u w:val="single"/>
        </w:rPr>
        <w:t>Address</w:t>
      </w:r>
      <w:r w:rsidRPr="008F6A5D">
        <w:tab/>
      </w:r>
      <w:r w:rsidRPr="008F6A5D">
        <w:tab/>
      </w:r>
      <w:r w:rsidRPr="008F6A5D">
        <w:tab/>
      </w:r>
      <w:r w:rsidRPr="008F6A5D">
        <w:tab/>
      </w:r>
      <w:r w:rsidRPr="008F6A5D">
        <w:tab/>
      </w:r>
      <w:r w:rsidRPr="000D7699">
        <w:rPr>
          <w:u w:val="single"/>
        </w:rPr>
        <w:t>Registered Office</w:t>
      </w:r>
    </w:p>
    <w:p w:rsidR="006D0F39" w:rsidRDefault="006D0F39" w:rsidP="00A43DD6">
      <w:pPr>
        <w:ind w:right="-448"/>
        <w:jc w:val="both"/>
      </w:pPr>
      <w:r w:rsidRPr="008F6A5D">
        <w:tab/>
      </w:r>
      <w:r w:rsidRPr="008F6A5D">
        <w:tab/>
      </w:r>
      <w:r w:rsidRPr="008F6A5D">
        <w:tab/>
      </w:r>
      <w:r w:rsidRPr="008F6A5D">
        <w:tab/>
      </w:r>
      <w:r w:rsidRPr="008F6A5D">
        <w:tab/>
      </w:r>
      <w:r w:rsidRPr="008F6A5D">
        <w:tab/>
      </w:r>
      <w:r w:rsidR="00A43DD6">
        <w:t xml:space="preserve">33 </w:t>
      </w:r>
      <w:proofErr w:type="spellStart"/>
      <w:r w:rsidR="00A43DD6">
        <w:t>Harbelle</w:t>
      </w:r>
      <w:proofErr w:type="spellEnd"/>
      <w:r w:rsidR="00A43DD6">
        <w:t xml:space="preserve"> Close</w:t>
      </w:r>
    </w:p>
    <w:p w:rsidR="00A43DD6" w:rsidRDefault="00A43DD6" w:rsidP="00A43DD6">
      <w:pPr>
        <w:ind w:right="-448"/>
        <w:jc w:val="both"/>
      </w:pPr>
      <w:r>
        <w:tab/>
      </w:r>
      <w:r>
        <w:tab/>
      </w:r>
      <w:r>
        <w:tab/>
      </w:r>
      <w:r>
        <w:tab/>
      </w:r>
      <w:r>
        <w:tab/>
      </w:r>
      <w:r>
        <w:tab/>
        <w:t>Mayfield</w:t>
      </w:r>
    </w:p>
    <w:p w:rsidR="00A43DD6" w:rsidRPr="008F6A5D" w:rsidRDefault="00A43DD6" w:rsidP="00A43DD6">
      <w:pPr>
        <w:ind w:right="-448"/>
        <w:jc w:val="both"/>
      </w:pPr>
      <w:r>
        <w:tab/>
      </w:r>
      <w:r>
        <w:tab/>
      </w:r>
      <w:r>
        <w:tab/>
      </w:r>
      <w:r>
        <w:tab/>
      </w:r>
      <w:r>
        <w:tab/>
      </w:r>
      <w:r>
        <w:tab/>
        <w:t>Tauranga</w:t>
      </w:r>
    </w:p>
    <w:p w:rsidR="006D0F39" w:rsidRPr="008F6A5D" w:rsidRDefault="006D0F39" w:rsidP="006D0F39">
      <w:pPr>
        <w:ind w:right="-448"/>
        <w:jc w:val="both"/>
        <w:rPr>
          <w:b/>
          <w:u w:val="single"/>
        </w:rPr>
      </w:pPr>
    </w:p>
    <w:p w:rsidR="006D0F39" w:rsidRPr="008F6A5D" w:rsidRDefault="006D0F39" w:rsidP="006D0F39">
      <w:pPr>
        <w:ind w:right="-448"/>
        <w:jc w:val="both"/>
      </w:pPr>
      <w:r w:rsidRPr="008F6A5D">
        <w:rPr>
          <w:b/>
          <w:u w:val="single"/>
        </w:rPr>
        <w:t>TOC</w:t>
      </w:r>
      <w:r w:rsidRPr="008F6A5D">
        <w:tab/>
      </w:r>
      <w:r w:rsidRPr="008F6A5D">
        <w:tab/>
      </w:r>
      <w:r w:rsidRPr="008F6A5D">
        <w:tab/>
      </w:r>
      <w:r w:rsidRPr="008F6A5D">
        <w:tab/>
      </w:r>
      <w:r w:rsidRPr="008F6A5D">
        <w:tab/>
      </w:r>
      <w:r w:rsidRPr="008F6A5D">
        <w:tab/>
      </w:r>
      <w:r>
        <w:t>Summons</w:t>
      </w:r>
    </w:p>
    <w:p w:rsidR="006D0F39" w:rsidRPr="008F6A5D" w:rsidRDefault="006D0F39" w:rsidP="006D0F39">
      <w:pPr>
        <w:ind w:right="-448"/>
        <w:jc w:val="both"/>
      </w:pPr>
    </w:p>
    <w:p w:rsidR="006D0F39" w:rsidRPr="008F6A5D" w:rsidRDefault="006D0F39" w:rsidP="006D0F39">
      <w:pPr>
        <w:ind w:right="-448"/>
        <w:jc w:val="both"/>
      </w:pPr>
      <w:r w:rsidRPr="008F6A5D">
        <w:rPr>
          <w:b/>
        </w:rPr>
        <w:t>_______________________________________________________</w:t>
      </w:r>
    </w:p>
    <w:p w:rsidR="006D0F39" w:rsidRPr="008F6A5D" w:rsidRDefault="006D0F39" w:rsidP="006D0F39">
      <w:pPr>
        <w:pStyle w:val="Heading1"/>
        <w:ind w:right="-448"/>
        <w:rPr>
          <w:sz w:val="22"/>
          <w:szCs w:val="22"/>
        </w:rPr>
      </w:pPr>
      <w:r w:rsidRPr="008F6A5D">
        <w:rPr>
          <w:sz w:val="22"/>
          <w:szCs w:val="22"/>
        </w:rPr>
        <w:t>CHARGES</w:t>
      </w:r>
    </w:p>
    <w:p w:rsidR="006D0F39" w:rsidRPr="008F6A5D" w:rsidRDefault="006D0F39" w:rsidP="006D0F39">
      <w:pPr>
        <w:ind w:right="-448"/>
        <w:jc w:val="both"/>
      </w:pPr>
    </w:p>
    <w:p w:rsidR="006D0F39" w:rsidRPr="008F6A5D" w:rsidRDefault="006D0F39" w:rsidP="006D0F39">
      <w:pPr>
        <w:autoSpaceDE w:val="0"/>
        <w:autoSpaceDN w:val="0"/>
        <w:adjustRightInd w:val="0"/>
        <w:ind w:left="720" w:right="-448" w:hanging="720"/>
        <w:jc w:val="both"/>
        <w:rPr>
          <w:rFonts w:cs="MS Sans Serif"/>
          <w:lang w:eastAsia="en-GB"/>
        </w:rPr>
      </w:pPr>
      <w:r w:rsidRPr="008F6A5D">
        <w:rPr>
          <w:rFonts w:cs="MS Sans Serif"/>
          <w:lang w:eastAsia="en-GB"/>
        </w:rPr>
        <w:t>(1)</w:t>
      </w:r>
      <w:r w:rsidRPr="008F6A5D">
        <w:rPr>
          <w:rFonts w:cs="MS Sans Serif"/>
          <w:lang w:eastAsia="en-GB"/>
        </w:rPr>
        <w:tab/>
      </w:r>
      <w:r w:rsidRPr="000D7699">
        <w:rPr>
          <w:rFonts w:cs="MS Sans Serif"/>
          <w:u w:val="single"/>
          <w:lang w:eastAsia="en-GB"/>
        </w:rPr>
        <w:t xml:space="preserve">Section </w:t>
      </w:r>
      <w:r>
        <w:rPr>
          <w:rFonts w:cs="MS Sans Serif"/>
          <w:u w:val="single"/>
          <w:lang w:eastAsia="en-GB"/>
        </w:rPr>
        <w:t>18(1</w:t>
      </w:r>
      <w:proofErr w:type="gramStart"/>
      <w:r>
        <w:rPr>
          <w:rFonts w:cs="MS Sans Serif"/>
          <w:u w:val="single"/>
          <w:lang w:eastAsia="en-GB"/>
        </w:rPr>
        <w:t>)(</w:t>
      </w:r>
      <w:proofErr w:type="gramEnd"/>
      <w:r>
        <w:rPr>
          <w:rFonts w:cs="MS Sans Serif"/>
          <w:u w:val="single"/>
          <w:lang w:eastAsia="en-GB"/>
        </w:rPr>
        <w:t>a)</w:t>
      </w:r>
      <w:r w:rsidRPr="000D7699">
        <w:rPr>
          <w:rFonts w:cs="MS Sans Serif"/>
          <w:u w:val="single"/>
          <w:lang w:eastAsia="en-GB"/>
        </w:rPr>
        <w:t xml:space="preserve"> and section 50(1)(a) of the Health and Safety in Employment Act 1992</w:t>
      </w:r>
    </w:p>
    <w:p w:rsidR="006D0F39" w:rsidRPr="008F6A5D" w:rsidRDefault="006D0F39" w:rsidP="006D0F39">
      <w:pPr>
        <w:autoSpaceDE w:val="0"/>
        <w:autoSpaceDN w:val="0"/>
        <w:adjustRightInd w:val="0"/>
        <w:ind w:right="-448"/>
        <w:jc w:val="both"/>
        <w:rPr>
          <w:rFonts w:cs="MS Sans Serif"/>
          <w:lang w:eastAsia="en-GB"/>
        </w:rPr>
      </w:pPr>
    </w:p>
    <w:p w:rsidR="006D0F39" w:rsidRDefault="006D0F39" w:rsidP="006D0F39">
      <w:pPr>
        <w:autoSpaceDE w:val="0"/>
        <w:autoSpaceDN w:val="0"/>
        <w:adjustRightInd w:val="0"/>
        <w:ind w:left="720" w:right="-448" w:hanging="11"/>
        <w:jc w:val="both"/>
        <w:rPr>
          <w:rFonts w:cs="MS Sans Serif"/>
          <w:lang w:eastAsia="en-GB"/>
        </w:rPr>
      </w:pPr>
      <w:r w:rsidRPr="00AD37DE">
        <w:rPr>
          <w:rFonts w:cs="MS Sans Serif"/>
          <w:lang w:eastAsia="en-GB"/>
        </w:rPr>
        <w:t xml:space="preserve">On or about </w:t>
      </w:r>
      <w:r w:rsidR="00A43DD6">
        <w:rPr>
          <w:rFonts w:cs="MS Sans Serif"/>
          <w:lang w:eastAsia="en-GB"/>
        </w:rPr>
        <w:t>13 May 2013</w:t>
      </w:r>
      <w:r w:rsidRPr="00AD37DE">
        <w:rPr>
          <w:rFonts w:cs="MS Sans Serif"/>
          <w:lang w:eastAsia="en-GB"/>
        </w:rPr>
        <w:t xml:space="preserve"> at </w:t>
      </w:r>
      <w:r w:rsidR="00A43DD6">
        <w:rPr>
          <w:rFonts w:cs="MS Sans Serif"/>
          <w:lang w:eastAsia="en-GB"/>
        </w:rPr>
        <w:t xml:space="preserve">10 </w:t>
      </w:r>
      <w:proofErr w:type="spellStart"/>
      <w:r w:rsidR="00A43DD6">
        <w:rPr>
          <w:rFonts w:cs="MS Sans Serif"/>
          <w:lang w:eastAsia="en-GB"/>
        </w:rPr>
        <w:t>Fasching</w:t>
      </w:r>
      <w:proofErr w:type="spellEnd"/>
      <w:r w:rsidR="00A43DD6">
        <w:rPr>
          <w:rFonts w:cs="MS Sans Serif"/>
          <w:lang w:eastAsia="en-GB"/>
        </w:rPr>
        <w:t xml:space="preserve"> Lane, </w:t>
      </w:r>
      <w:proofErr w:type="spellStart"/>
      <w:r w:rsidR="00A43DD6">
        <w:rPr>
          <w:rFonts w:cs="MS Sans Serif"/>
          <w:lang w:eastAsia="en-GB"/>
        </w:rPr>
        <w:t>Tauriko</w:t>
      </w:r>
      <w:proofErr w:type="spellEnd"/>
      <w:r>
        <w:rPr>
          <w:rFonts w:cs="MS Sans Serif"/>
          <w:lang w:eastAsia="en-GB"/>
        </w:rPr>
        <w:t>, Tauranga,</w:t>
      </w:r>
      <w:r w:rsidRPr="00AD37DE">
        <w:rPr>
          <w:rFonts w:cs="MS Sans Serif"/>
          <w:lang w:eastAsia="en-GB"/>
        </w:rPr>
        <w:t xml:space="preserve"> </w:t>
      </w:r>
      <w:r w:rsidR="00A43DD6">
        <w:rPr>
          <w:rFonts w:cs="MS Sans Serif"/>
          <w:lang w:eastAsia="en-GB"/>
        </w:rPr>
        <w:t>Greenway Developments</w:t>
      </w:r>
      <w:r>
        <w:rPr>
          <w:rFonts w:cs="MS Sans Serif"/>
          <w:lang w:eastAsia="en-GB"/>
        </w:rPr>
        <w:t xml:space="preserve"> Limited</w:t>
      </w:r>
      <w:r w:rsidRPr="00AD37DE">
        <w:rPr>
          <w:rFonts w:cs="MS Sans Serif"/>
          <w:lang w:eastAsia="en-GB"/>
        </w:rPr>
        <w:t xml:space="preserve">, being </w:t>
      </w:r>
      <w:r>
        <w:rPr>
          <w:rFonts w:cs="MS Sans Serif"/>
          <w:lang w:eastAsia="en-GB"/>
        </w:rPr>
        <w:t>a principal</w:t>
      </w:r>
      <w:r w:rsidRPr="00AD37DE">
        <w:rPr>
          <w:rFonts w:cs="MS Sans Serif"/>
          <w:lang w:eastAsia="en-GB"/>
        </w:rPr>
        <w:t xml:space="preserve"> failed to </w:t>
      </w:r>
      <w:r w:rsidR="00A43DD6">
        <w:rPr>
          <w:rFonts w:cs="MS Sans Serif"/>
          <w:lang w:eastAsia="en-GB"/>
        </w:rPr>
        <w:t>take all practicable steps to ensure that a contractor, namely Peter Leslie Laurence Giles was not harmed while doing any work that the contractor was engaged to do, namely the erection of trusses.</w:t>
      </w:r>
      <w:r>
        <w:rPr>
          <w:rFonts w:cs="MS Sans Serif"/>
          <w:lang w:eastAsia="en-GB"/>
        </w:rPr>
        <w:t xml:space="preserve"> </w:t>
      </w:r>
    </w:p>
    <w:p w:rsidR="006D0F39" w:rsidRDefault="006D0F39" w:rsidP="006D0F39">
      <w:pPr>
        <w:autoSpaceDE w:val="0"/>
        <w:autoSpaceDN w:val="0"/>
        <w:adjustRightInd w:val="0"/>
        <w:ind w:left="720" w:right="-448" w:hanging="11"/>
        <w:jc w:val="both"/>
        <w:rPr>
          <w:b/>
          <w:u w:val="single"/>
        </w:rPr>
      </w:pPr>
    </w:p>
    <w:p w:rsidR="006D0F39" w:rsidRPr="000D7699" w:rsidRDefault="006D0F39" w:rsidP="006D0F39">
      <w:pPr>
        <w:ind w:right="-448" w:firstLine="709"/>
        <w:jc w:val="both"/>
        <w:rPr>
          <w:b/>
          <w:u w:val="single"/>
        </w:rPr>
      </w:pPr>
      <w:r w:rsidRPr="008F6A5D">
        <w:rPr>
          <w:b/>
          <w:u w:val="single"/>
        </w:rPr>
        <w:t>Penalty</w:t>
      </w:r>
      <w:r w:rsidRPr="000D7699">
        <w:rPr>
          <w:b/>
          <w:u w:val="single"/>
        </w:rPr>
        <w:t>: A fine not exceeding $250,000</w:t>
      </w:r>
    </w:p>
    <w:p w:rsidR="006D0F39" w:rsidRPr="008F6A5D" w:rsidRDefault="006D0F39" w:rsidP="006D0F39">
      <w:pPr>
        <w:ind w:right="-448"/>
        <w:jc w:val="both"/>
        <w:rPr>
          <w:b/>
          <w:u w:val="single"/>
        </w:rPr>
      </w:pPr>
    </w:p>
    <w:p w:rsidR="006D0F39" w:rsidRDefault="006D0F39" w:rsidP="006D0F39">
      <w:pPr>
        <w:ind w:right="-448"/>
      </w:pPr>
    </w:p>
    <w:p w:rsidR="006D0F39" w:rsidRDefault="006D0F39" w:rsidP="006D0F39">
      <w:pPr>
        <w:ind w:right="-448"/>
      </w:pPr>
    </w:p>
    <w:p w:rsidR="006D0F39" w:rsidRDefault="006D0F39" w:rsidP="006D0F39">
      <w:pPr>
        <w:ind w:right="-448"/>
      </w:pPr>
    </w:p>
    <w:p w:rsidR="006D0F39" w:rsidRPr="00BE14B3" w:rsidRDefault="006D0F39" w:rsidP="006D0F39">
      <w:pPr>
        <w:ind w:right="-448"/>
        <w:jc w:val="center"/>
        <w:rPr>
          <w:b/>
          <w:sz w:val="28"/>
          <w:szCs w:val="28"/>
        </w:rPr>
      </w:pPr>
      <w:r>
        <w:br w:type="page"/>
      </w:r>
      <w:r w:rsidRPr="00BE14B3">
        <w:rPr>
          <w:b/>
          <w:sz w:val="28"/>
          <w:szCs w:val="28"/>
        </w:rPr>
        <w:lastRenderedPageBreak/>
        <w:t>SUMMARY OF FACTS</w:t>
      </w:r>
    </w:p>
    <w:p w:rsidR="006D0F39" w:rsidRDefault="006D0F39" w:rsidP="006D0F39">
      <w:pPr>
        <w:ind w:right="-448"/>
        <w:jc w:val="center"/>
        <w:rPr>
          <w:b/>
          <w:sz w:val="28"/>
          <w:szCs w:val="28"/>
        </w:rPr>
      </w:pPr>
    </w:p>
    <w:p w:rsidR="006D0F39" w:rsidRPr="00BE14B3" w:rsidRDefault="00A43DD6" w:rsidP="006D0F39">
      <w:pPr>
        <w:ind w:right="-448"/>
        <w:jc w:val="center"/>
        <w:rPr>
          <w:b/>
          <w:sz w:val="28"/>
          <w:szCs w:val="28"/>
        </w:rPr>
      </w:pPr>
      <w:r>
        <w:rPr>
          <w:b/>
          <w:sz w:val="28"/>
          <w:szCs w:val="28"/>
        </w:rPr>
        <w:t>GREENWAY DEVELOPMENTS</w:t>
      </w:r>
      <w:r w:rsidR="006D0F39">
        <w:rPr>
          <w:b/>
          <w:sz w:val="28"/>
          <w:szCs w:val="28"/>
        </w:rPr>
        <w:t xml:space="preserve"> LIMITED</w:t>
      </w:r>
    </w:p>
    <w:p w:rsidR="006D0F39" w:rsidRDefault="006D0F39" w:rsidP="006D0F39">
      <w:pPr>
        <w:spacing w:line="360" w:lineRule="auto"/>
        <w:ind w:right="-448"/>
        <w:jc w:val="both"/>
      </w:pPr>
    </w:p>
    <w:p w:rsidR="006D0F39" w:rsidRDefault="006D0F39" w:rsidP="006D0F39">
      <w:pPr>
        <w:spacing w:line="360" w:lineRule="auto"/>
        <w:ind w:right="-448"/>
        <w:jc w:val="both"/>
      </w:pPr>
    </w:p>
    <w:p w:rsidR="006D0F39" w:rsidRDefault="006D0F39" w:rsidP="006D0F39">
      <w:pPr>
        <w:numPr>
          <w:ilvl w:val="0"/>
          <w:numId w:val="1"/>
        </w:numPr>
        <w:tabs>
          <w:tab w:val="clear" w:pos="720"/>
          <w:tab w:val="num" w:pos="360"/>
        </w:tabs>
        <w:spacing w:line="360" w:lineRule="auto"/>
        <w:ind w:left="360" w:right="-448"/>
        <w:jc w:val="both"/>
      </w:pPr>
      <w:r>
        <w:t xml:space="preserve">The Defendant </w:t>
      </w:r>
      <w:proofErr w:type="gramStart"/>
      <w:r>
        <w:t>company</w:t>
      </w:r>
      <w:proofErr w:type="gramEnd"/>
      <w:r>
        <w:t xml:space="preserve"> operates a </w:t>
      </w:r>
      <w:r w:rsidR="00DE366C">
        <w:t>residential property construction company</w:t>
      </w:r>
      <w:r>
        <w:t>. The Defendant is based in Tauranga.</w:t>
      </w:r>
    </w:p>
    <w:p w:rsidR="006D0F39" w:rsidRDefault="006D0F39" w:rsidP="006D0F39">
      <w:pPr>
        <w:spacing w:line="360" w:lineRule="auto"/>
        <w:ind w:right="-448"/>
        <w:jc w:val="both"/>
      </w:pPr>
    </w:p>
    <w:p w:rsidR="006D0F39" w:rsidRDefault="006D0F39" w:rsidP="006D0F39">
      <w:pPr>
        <w:spacing w:line="360" w:lineRule="auto"/>
        <w:ind w:right="-448"/>
        <w:jc w:val="both"/>
        <w:rPr>
          <w:u w:val="single"/>
        </w:rPr>
      </w:pPr>
      <w:r>
        <w:rPr>
          <w:u w:val="single"/>
        </w:rPr>
        <w:t>BACKGROUND</w:t>
      </w:r>
    </w:p>
    <w:p w:rsidR="006D0F39" w:rsidRDefault="006D0F39" w:rsidP="006D0F39">
      <w:pPr>
        <w:pStyle w:val="ListParagraph"/>
      </w:pPr>
    </w:p>
    <w:p w:rsidR="00E137ED" w:rsidRDefault="00E137ED" w:rsidP="006D0F39">
      <w:pPr>
        <w:numPr>
          <w:ilvl w:val="0"/>
          <w:numId w:val="1"/>
        </w:numPr>
        <w:tabs>
          <w:tab w:val="clear" w:pos="720"/>
          <w:tab w:val="num" w:pos="360"/>
        </w:tabs>
        <w:spacing w:line="360" w:lineRule="auto"/>
        <w:ind w:left="360" w:right="-448"/>
        <w:jc w:val="both"/>
      </w:pPr>
      <w:r>
        <w:t xml:space="preserve">In </w:t>
      </w:r>
      <w:r w:rsidR="00EB554B">
        <w:t>April</w:t>
      </w:r>
      <w:r>
        <w:t xml:space="preserve"> 2013 the Defendant was engaged by homeowners David and Rebecca Mackenzie to construct a residential building at 10 </w:t>
      </w:r>
      <w:proofErr w:type="spellStart"/>
      <w:r>
        <w:t>Fasching</w:t>
      </w:r>
      <w:proofErr w:type="spellEnd"/>
      <w:r>
        <w:t xml:space="preserve"> Lane, </w:t>
      </w:r>
      <w:proofErr w:type="spellStart"/>
      <w:r>
        <w:t>Tauriko</w:t>
      </w:r>
      <w:proofErr w:type="spellEnd"/>
      <w:r>
        <w:t xml:space="preserve">, </w:t>
      </w:r>
      <w:proofErr w:type="gramStart"/>
      <w:r>
        <w:t>Tauranga</w:t>
      </w:r>
      <w:proofErr w:type="gramEnd"/>
      <w:r>
        <w:t>.</w:t>
      </w:r>
    </w:p>
    <w:p w:rsidR="00E137ED" w:rsidRDefault="00E137ED" w:rsidP="00E137ED">
      <w:pPr>
        <w:spacing w:line="360" w:lineRule="auto"/>
        <w:ind w:left="360" w:right="-448"/>
        <w:jc w:val="both"/>
      </w:pPr>
    </w:p>
    <w:p w:rsidR="00E137ED" w:rsidRDefault="00E137ED" w:rsidP="001912B1">
      <w:pPr>
        <w:numPr>
          <w:ilvl w:val="0"/>
          <w:numId w:val="1"/>
        </w:numPr>
        <w:tabs>
          <w:tab w:val="clear" w:pos="720"/>
          <w:tab w:val="num" w:pos="360"/>
        </w:tabs>
        <w:spacing w:line="360" w:lineRule="auto"/>
        <w:ind w:left="360" w:right="-448"/>
        <w:jc w:val="both"/>
      </w:pPr>
      <w:r>
        <w:t xml:space="preserve">In </w:t>
      </w:r>
      <w:r w:rsidR="001912B1">
        <w:t>April</w:t>
      </w:r>
      <w:r>
        <w:t xml:space="preserve"> 2013 the Defendant engaged Peter Leslie Laurence Giles</w:t>
      </w:r>
      <w:r w:rsidR="001912B1">
        <w:t xml:space="preserve"> </w:t>
      </w:r>
      <w:r w:rsidR="00300AE2">
        <w:t xml:space="preserve">(“Mr Giles”) </w:t>
      </w:r>
      <w:r w:rsidR="001912B1">
        <w:t xml:space="preserve">as a building contractor to work at the residential building site at 10 </w:t>
      </w:r>
      <w:proofErr w:type="spellStart"/>
      <w:r w:rsidR="001912B1">
        <w:t>Fasching</w:t>
      </w:r>
      <w:proofErr w:type="spellEnd"/>
      <w:r w:rsidR="001912B1">
        <w:t xml:space="preserve"> Lane.</w:t>
      </w:r>
    </w:p>
    <w:p w:rsidR="00AA7913" w:rsidRDefault="00AA7913" w:rsidP="00AA7913">
      <w:pPr>
        <w:pStyle w:val="ListParagraph"/>
      </w:pPr>
    </w:p>
    <w:p w:rsidR="001912B1" w:rsidRDefault="00300AE2" w:rsidP="006D0F39">
      <w:pPr>
        <w:numPr>
          <w:ilvl w:val="0"/>
          <w:numId w:val="1"/>
        </w:numPr>
        <w:tabs>
          <w:tab w:val="clear" w:pos="720"/>
          <w:tab w:val="num" w:pos="360"/>
        </w:tabs>
        <w:spacing w:line="360" w:lineRule="auto"/>
        <w:ind w:left="360" w:right="-448"/>
        <w:jc w:val="both"/>
      </w:pPr>
      <w:r>
        <w:t>On 13 May 2013 Mr Giles was carrying out work for the Defendant when he suffered serious harm</w:t>
      </w:r>
      <w:r w:rsidR="008F5E29">
        <w:t>.</w:t>
      </w:r>
    </w:p>
    <w:p w:rsidR="008F5E29" w:rsidRDefault="008F5E29" w:rsidP="008F5E29">
      <w:pPr>
        <w:pStyle w:val="ListParagraph"/>
      </w:pPr>
    </w:p>
    <w:p w:rsidR="006D0F39" w:rsidRPr="00811596" w:rsidRDefault="006D0F39" w:rsidP="006D0F39">
      <w:pPr>
        <w:spacing w:line="360" w:lineRule="auto"/>
        <w:ind w:right="-448"/>
        <w:jc w:val="both"/>
        <w:rPr>
          <w:u w:val="single"/>
        </w:rPr>
      </w:pPr>
      <w:r>
        <w:rPr>
          <w:u w:val="single"/>
        </w:rPr>
        <w:t xml:space="preserve">THE </w:t>
      </w:r>
      <w:r w:rsidRPr="00811596">
        <w:rPr>
          <w:u w:val="single"/>
        </w:rPr>
        <w:t>ACCIDENT</w:t>
      </w:r>
    </w:p>
    <w:p w:rsidR="006D0F39" w:rsidRDefault="006D0F39" w:rsidP="006D0F39">
      <w:pPr>
        <w:pStyle w:val="ListParagraph"/>
      </w:pPr>
    </w:p>
    <w:p w:rsidR="00B50D5F" w:rsidRDefault="00B50D5F" w:rsidP="006D0F39">
      <w:pPr>
        <w:numPr>
          <w:ilvl w:val="0"/>
          <w:numId w:val="1"/>
        </w:numPr>
        <w:tabs>
          <w:tab w:val="clear" w:pos="720"/>
          <w:tab w:val="num" w:pos="360"/>
        </w:tabs>
        <w:spacing w:line="360" w:lineRule="auto"/>
        <w:ind w:left="360" w:right="-448"/>
        <w:jc w:val="both"/>
      </w:pPr>
      <w:r>
        <w:t>On 13 May 2013 Mr Giles together with Francis Woods (“Mr Woods”) and Jack Thompson (“Mr Thompson”) were erecting trusses for t</w:t>
      </w:r>
      <w:r w:rsidR="00806886">
        <w:t>he construction of the garage at the residential building site.</w:t>
      </w:r>
    </w:p>
    <w:p w:rsidR="00806886" w:rsidRDefault="00806886" w:rsidP="00806886">
      <w:pPr>
        <w:spacing w:line="360" w:lineRule="auto"/>
        <w:ind w:left="360" w:right="-448"/>
        <w:jc w:val="both"/>
      </w:pPr>
    </w:p>
    <w:p w:rsidR="00806886" w:rsidRDefault="00806886" w:rsidP="006D0F39">
      <w:pPr>
        <w:numPr>
          <w:ilvl w:val="0"/>
          <w:numId w:val="1"/>
        </w:numPr>
        <w:tabs>
          <w:tab w:val="clear" w:pos="720"/>
          <w:tab w:val="num" w:pos="360"/>
        </w:tabs>
        <w:spacing w:line="360" w:lineRule="auto"/>
        <w:ind w:left="360" w:right="-448"/>
        <w:jc w:val="both"/>
      </w:pPr>
      <w:r>
        <w:t xml:space="preserve">The trusses had arrived on site that morning and they were unloaded onto the top plate of the garage by a </w:t>
      </w:r>
      <w:proofErr w:type="spellStart"/>
      <w:r>
        <w:t>Hiab</w:t>
      </w:r>
      <w:proofErr w:type="spellEnd"/>
      <w:r>
        <w:t xml:space="preserve"> crane.</w:t>
      </w:r>
    </w:p>
    <w:p w:rsidR="00806886" w:rsidRDefault="00806886" w:rsidP="00806886">
      <w:pPr>
        <w:pStyle w:val="ListParagraph"/>
      </w:pPr>
    </w:p>
    <w:p w:rsidR="00806886" w:rsidRDefault="00806886" w:rsidP="006D0F39">
      <w:pPr>
        <w:numPr>
          <w:ilvl w:val="0"/>
          <w:numId w:val="1"/>
        </w:numPr>
        <w:tabs>
          <w:tab w:val="clear" w:pos="720"/>
          <w:tab w:val="num" w:pos="360"/>
        </w:tabs>
        <w:spacing w:line="360" w:lineRule="auto"/>
        <w:ind w:left="360" w:right="-448"/>
        <w:jc w:val="both"/>
      </w:pPr>
      <w:r>
        <w:t>At approximately 10.00am the three workers began erecting the gable-end truss on the garage.</w:t>
      </w:r>
    </w:p>
    <w:p w:rsidR="00806886" w:rsidRDefault="00806886" w:rsidP="00806886">
      <w:pPr>
        <w:pStyle w:val="ListParagraph"/>
      </w:pPr>
    </w:p>
    <w:p w:rsidR="00806886" w:rsidRDefault="00806886" w:rsidP="006D0F39">
      <w:pPr>
        <w:numPr>
          <w:ilvl w:val="0"/>
          <w:numId w:val="1"/>
        </w:numPr>
        <w:tabs>
          <w:tab w:val="clear" w:pos="720"/>
          <w:tab w:val="num" w:pos="360"/>
        </w:tabs>
        <w:spacing w:line="360" w:lineRule="auto"/>
        <w:ind w:left="360" w:right="-448"/>
        <w:jc w:val="both"/>
      </w:pPr>
      <w:r>
        <w:t xml:space="preserve">The truss was </w:t>
      </w:r>
      <w:r w:rsidR="00FC30BE">
        <w:t xml:space="preserve">being </w:t>
      </w:r>
      <w:r>
        <w:t xml:space="preserve">manoeuvred into a position </w:t>
      </w:r>
      <w:r w:rsidR="00FC30BE">
        <w:t xml:space="preserve">from </w:t>
      </w:r>
      <w:r>
        <w:t>where it could eventually be secured</w:t>
      </w:r>
      <w:r w:rsidR="00B55366">
        <w:t xml:space="preserve"> to the top plate of the garage. Mr Thompson was situated at the eastern side of the truss, working from the top plate. Mr Woods was positioned in the middle on the concrete floor using a prop that </w:t>
      </w:r>
      <w:r w:rsidR="00B55366">
        <w:lastRenderedPageBreak/>
        <w:t>had been nailed onto and near the apex of the truss to push it upwards and Mr Giles was on the top plate on the western side of the truss.</w:t>
      </w:r>
    </w:p>
    <w:p w:rsidR="00B55366" w:rsidRDefault="00B55366" w:rsidP="00B55366">
      <w:pPr>
        <w:pStyle w:val="ListParagraph"/>
      </w:pPr>
    </w:p>
    <w:p w:rsidR="00D32A86" w:rsidRDefault="00D32A86" w:rsidP="00D32A86">
      <w:pPr>
        <w:numPr>
          <w:ilvl w:val="0"/>
          <w:numId w:val="1"/>
        </w:numPr>
        <w:tabs>
          <w:tab w:val="clear" w:pos="720"/>
          <w:tab w:val="num" w:pos="360"/>
        </w:tabs>
        <w:spacing w:line="360" w:lineRule="auto"/>
        <w:ind w:left="360" w:right="-448"/>
        <w:jc w:val="both"/>
      </w:pPr>
      <w:r>
        <w:t>The truss was heavy due to it being waterlogged. As it was being manoeuvred into position by sliding it along the top plate, the apex pivoted and the truss slipped off the top plate.</w:t>
      </w:r>
    </w:p>
    <w:p w:rsidR="00D32A86" w:rsidRDefault="00D32A86" w:rsidP="00D32A86">
      <w:pPr>
        <w:pStyle w:val="ListParagraph"/>
      </w:pPr>
    </w:p>
    <w:p w:rsidR="00D32A86" w:rsidRDefault="00D32A86" w:rsidP="00D32A86">
      <w:pPr>
        <w:numPr>
          <w:ilvl w:val="0"/>
          <w:numId w:val="1"/>
        </w:numPr>
        <w:tabs>
          <w:tab w:val="clear" w:pos="720"/>
          <w:tab w:val="num" w:pos="360"/>
        </w:tabs>
        <w:spacing w:line="360" w:lineRule="auto"/>
        <w:ind w:left="360" w:right="-448"/>
        <w:jc w:val="both"/>
      </w:pPr>
      <w:r>
        <w:t xml:space="preserve"> As the truss slipped, Mr Giles lost his balance and fell from the top plate to the ground.</w:t>
      </w:r>
    </w:p>
    <w:p w:rsidR="009C0B06" w:rsidRDefault="009C0B06" w:rsidP="009C0B06">
      <w:pPr>
        <w:pStyle w:val="ListParagraph"/>
      </w:pPr>
    </w:p>
    <w:p w:rsidR="009C0B06" w:rsidRDefault="009C0B06" w:rsidP="006D0F39">
      <w:pPr>
        <w:numPr>
          <w:ilvl w:val="0"/>
          <w:numId w:val="1"/>
        </w:numPr>
        <w:tabs>
          <w:tab w:val="clear" w:pos="720"/>
          <w:tab w:val="num" w:pos="360"/>
        </w:tabs>
        <w:spacing w:line="360" w:lineRule="auto"/>
        <w:ind w:left="360" w:right="-448"/>
        <w:jc w:val="both"/>
      </w:pPr>
      <w:r>
        <w:t xml:space="preserve"> At the time of the accident there was no effective means of fall protection in place.</w:t>
      </w:r>
    </w:p>
    <w:p w:rsidR="006D0F39" w:rsidRDefault="006D0F39" w:rsidP="006D0F39">
      <w:pPr>
        <w:spacing w:line="360" w:lineRule="auto"/>
        <w:ind w:left="360" w:right="-448"/>
        <w:jc w:val="both"/>
      </w:pPr>
    </w:p>
    <w:p w:rsidR="006D0F39" w:rsidRDefault="006D0F39" w:rsidP="009C0B06">
      <w:pPr>
        <w:numPr>
          <w:ilvl w:val="0"/>
          <w:numId w:val="1"/>
        </w:numPr>
        <w:tabs>
          <w:tab w:val="clear" w:pos="720"/>
          <w:tab w:val="num" w:pos="567"/>
        </w:tabs>
        <w:spacing w:line="360" w:lineRule="auto"/>
        <w:ind w:left="360" w:right="-448"/>
        <w:jc w:val="both"/>
      </w:pPr>
      <w:r>
        <w:t xml:space="preserve"> </w:t>
      </w:r>
      <w:r w:rsidR="009C0B06">
        <w:t>Mr Giles suffered a fracture to his left wrist</w:t>
      </w:r>
      <w:r w:rsidR="00FC30BE">
        <w:t xml:space="preserve"> and jaw</w:t>
      </w:r>
      <w:r w:rsidR="009C0B06">
        <w:t xml:space="preserve">. </w:t>
      </w:r>
    </w:p>
    <w:p w:rsidR="006D0F39" w:rsidRDefault="006D0F39" w:rsidP="006D0F39">
      <w:pPr>
        <w:spacing w:line="360" w:lineRule="auto"/>
        <w:ind w:left="360" w:right="-448"/>
        <w:jc w:val="both"/>
      </w:pPr>
    </w:p>
    <w:p w:rsidR="006D0F39" w:rsidRPr="00B205F7" w:rsidRDefault="006D0F39" w:rsidP="006D0F39">
      <w:pPr>
        <w:spacing w:line="360" w:lineRule="auto"/>
        <w:ind w:right="-448"/>
        <w:jc w:val="both"/>
        <w:rPr>
          <w:u w:val="single"/>
        </w:rPr>
      </w:pPr>
      <w:r>
        <w:rPr>
          <w:u w:val="single"/>
        </w:rPr>
        <w:t>THE HAZARD</w:t>
      </w:r>
    </w:p>
    <w:p w:rsidR="006D0F39" w:rsidRDefault="006D0F39" w:rsidP="006D0F39">
      <w:pPr>
        <w:spacing w:line="360" w:lineRule="auto"/>
        <w:ind w:right="-448"/>
        <w:jc w:val="both"/>
      </w:pPr>
    </w:p>
    <w:p w:rsidR="00890391" w:rsidRDefault="006D0F39" w:rsidP="006D0F39">
      <w:pPr>
        <w:numPr>
          <w:ilvl w:val="0"/>
          <w:numId w:val="1"/>
        </w:numPr>
        <w:tabs>
          <w:tab w:val="clear" w:pos="720"/>
          <w:tab w:val="num" w:pos="360"/>
        </w:tabs>
        <w:spacing w:line="360" w:lineRule="auto"/>
        <w:ind w:left="360" w:right="-448"/>
        <w:jc w:val="both"/>
      </w:pPr>
      <w:r>
        <w:t xml:space="preserve"> The height </w:t>
      </w:r>
      <w:r w:rsidR="009C0B06">
        <w:t xml:space="preserve">from the top plate to the concrete floor of the garage was approximately </w:t>
      </w:r>
      <w:r w:rsidR="00890391">
        <w:t xml:space="preserve">3 metres. </w:t>
      </w:r>
      <w:r w:rsidR="009A5F55">
        <w:t xml:space="preserve">Both the garage and house </w:t>
      </w:r>
      <w:proofErr w:type="gramStart"/>
      <w:r w:rsidR="009A5F55">
        <w:t>were</w:t>
      </w:r>
      <w:proofErr w:type="gramEnd"/>
      <w:r w:rsidR="009A5F55">
        <w:t xml:space="preserve"> single storey.</w:t>
      </w:r>
    </w:p>
    <w:p w:rsidR="00FF097D" w:rsidRDefault="00FF097D" w:rsidP="00FF097D">
      <w:pPr>
        <w:spacing w:line="360" w:lineRule="auto"/>
        <w:ind w:left="360" w:right="-448"/>
        <w:jc w:val="both"/>
      </w:pPr>
    </w:p>
    <w:p w:rsidR="00FF097D" w:rsidRDefault="00AA7913" w:rsidP="006D0F39">
      <w:pPr>
        <w:numPr>
          <w:ilvl w:val="0"/>
          <w:numId w:val="1"/>
        </w:numPr>
        <w:tabs>
          <w:tab w:val="clear" w:pos="720"/>
          <w:tab w:val="num" w:pos="360"/>
        </w:tabs>
        <w:spacing w:line="360" w:lineRule="auto"/>
        <w:ind w:left="360" w:right="-448"/>
        <w:jc w:val="both"/>
      </w:pPr>
      <w:r>
        <w:t xml:space="preserve"> Prior to the accident, the Defendant had discussed</w:t>
      </w:r>
      <w:r w:rsidR="009A5F55">
        <w:t xml:space="preserve"> </w:t>
      </w:r>
      <w:r>
        <w:t>the job of putting up the framing and the hazards involved with the task</w:t>
      </w:r>
      <w:r w:rsidR="009A5F55">
        <w:t xml:space="preserve"> with Mr Giles and Mr Woods</w:t>
      </w:r>
      <w:r>
        <w:t>. No formal hazard identification or job hazard analysis was undertaken.</w:t>
      </w:r>
    </w:p>
    <w:p w:rsidR="00AA7913" w:rsidRDefault="00AA7913" w:rsidP="00AA7913">
      <w:pPr>
        <w:pStyle w:val="ListParagraph"/>
      </w:pPr>
    </w:p>
    <w:p w:rsidR="00AA7913" w:rsidRDefault="009A5F55" w:rsidP="006D0F39">
      <w:pPr>
        <w:numPr>
          <w:ilvl w:val="0"/>
          <w:numId w:val="1"/>
        </w:numPr>
        <w:tabs>
          <w:tab w:val="clear" w:pos="720"/>
          <w:tab w:val="num" w:pos="360"/>
        </w:tabs>
        <w:spacing w:line="360" w:lineRule="auto"/>
        <w:ind w:left="360" w:right="-448"/>
        <w:jc w:val="both"/>
      </w:pPr>
      <w:r>
        <w:t xml:space="preserve"> No</w:t>
      </w:r>
      <w:r w:rsidR="005E744B">
        <w:t xml:space="preserve"> </w:t>
      </w:r>
      <w:r w:rsidR="00DE5666">
        <w:t>specific discussions were held in respect of the erection of the trusses or what means of fall prevention could have been in place to control the hazard of a risk of a fall from heights.</w:t>
      </w:r>
    </w:p>
    <w:p w:rsidR="00DE5666" w:rsidRDefault="00DE5666" w:rsidP="00DE5666">
      <w:pPr>
        <w:pStyle w:val="ListParagraph"/>
      </w:pPr>
    </w:p>
    <w:p w:rsidR="00DE5666" w:rsidRDefault="00DE5666" w:rsidP="006D0F39">
      <w:pPr>
        <w:numPr>
          <w:ilvl w:val="0"/>
          <w:numId w:val="1"/>
        </w:numPr>
        <w:tabs>
          <w:tab w:val="clear" w:pos="720"/>
          <w:tab w:val="num" w:pos="360"/>
        </w:tabs>
        <w:spacing w:line="360" w:lineRule="auto"/>
        <w:ind w:left="360" w:right="-448"/>
        <w:jc w:val="both"/>
      </w:pPr>
      <w:r>
        <w:t xml:space="preserve"> After the accident, the Defendant acquired </w:t>
      </w:r>
      <w:r w:rsidR="00E46DF4">
        <w:t>portable</w:t>
      </w:r>
      <w:r>
        <w:t xml:space="preserve"> scaffolding from another site in order to erect the remaining trusses</w:t>
      </w:r>
      <w:r w:rsidR="00E46DF4">
        <w:t xml:space="preserve"> at 10 </w:t>
      </w:r>
      <w:proofErr w:type="spellStart"/>
      <w:r w:rsidR="00E46DF4">
        <w:t>Fasching</w:t>
      </w:r>
      <w:proofErr w:type="spellEnd"/>
      <w:r w:rsidR="00E46DF4">
        <w:t xml:space="preserve"> Lane</w:t>
      </w:r>
      <w:r>
        <w:t>.</w:t>
      </w:r>
    </w:p>
    <w:p w:rsidR="00890391" w:rsidRDefault="00890391" w:rsidP="00890391">
      <w:pPr>
        <w:spacing w:line="360" w:lineRule="auto"/>
        <w:ind w:left="360" w:right="-448"/>
        <w:jc w:val="both"/>
      </w:pPr>
    </w:p>
    <w:p w:rsidR="006D0F39" w:rsidRDefault="006D0F39" w:rsidP="006D0F39">
      <w:pPr>
        <w:numPr>
          <w:ilvl w:val="0"/>
          <w:numId w:val="1"/>
        </w:numPr>
        <w:tabs>
          <w:tab w:val="clear" w:pos="720"/>
          <w:tab w:val="num" w:pos="360"/>
        </w:tabs>
        <w:spacing w:line="360" w:lineRule="auto"/>
        <w:ind w:left="360" w:right="-448"/>
        <w:jc w:val="both"/>
      </w:pPr>
      <w:r>
        <w:t xml:space="preserve"> </w:t>
      </w:r>
      <w:r w:rsidRPr="00336963">
        <w:t xml:space="preserve">The Ministry of Business, Innovation and Employment’s publication </w:t>
      </w:r>
      <w:r w:rsidRPr="00336963">
        <w:rPr>
          <w:i/>
        </w:rPr>
        <w:t>Best Practice Guidelines for Working at height in New Zealand</w:t>
      </w:r>
      <w:r w:rsidRPr="00336963">
        <w:t xml:space="preserve"> </w:t>
      </w:r>
      <w:r w:rsidR="009412FB">
        <w:t xml:space="preserve">(“the Guidelines”) </w:t>
      </w:r>
      <w:r w:rsidR="00336963" w:rsidRPr="00336963">
        <w:t>is</w:t>
      </w:r>
      <w:r w:rsidRPr="00336963">
        <w:t xml:space="preserve"> widely accepted as the industry standard for work of this nature and provides guidance for people at height.</w:t>
      </w:r>
    </w:p>
    <w:p w:rsidR="00EB554B" w:rsidRDefault="00EB554B" w:rsidP="00EB554B">
      <w:pPr>
        <w:pStyle w:val="ListParagraph"/>
      </w:pPr>
    </w:p>
    <w:p w:rsidR="00EB554B" w:rsidRDefault="009412FB" w:rsidP="006D0F39">
      <w:pPr>
        <w:numPr>
          <w:ilvl w:val="0"/>
          <w:numId w:val="1"/>
        </w:numPr>
        <w:tabs>
          <w:tab w:val="clear" w:pos="720"/>
          <w:tab w:val="num" w:pos="360"/>
        </w:tabs>
        <w:spacing w:line="360" w:lineRule="auto"/>
        <w:ind w:left="360" w:right="-448"/>
        <w:jc w:val="both"/>
      </w:pPr>
      <w:r>
        <w:t xml:space="preserve"> Section 6, in particular 6.1 and 6.4 of the Guidelines provides guidance on the use of scaffolding and safety mesh as a </w:t>
      </w:r>
      <w:r w:rsidR="002960EC">
        <w:t xml:space="preserve">means of </w:t>
      </w:r>
      <w:r>
        <w:t xml:space="preserve">fall protection </w:t>
      </w:r>
      <w:r w:rsidR="002960EC">
        <w:t xml:space="preserve">group </w:t>
      </w:r>
      <w:r>
        <w:t>control.</w:t>
      </w:r>
    </w:p>
    <w:p w:rsidR="00F22571" w:rsidRDefault="00F22571" w:rsidP="00F22571">
      <w:pPr>
        <w:pStyle w:val="ListParagraph"/>
      </w:pPr>
    </w:p>
    <w:p w:rsidR="006D0F39" w:rsidRDefault="006D0F39" w:rsidP="006D0F39">
      <w:pPr>
        <w:pStyle w:val="ListParagraph"/>
      </w:pPr>
    </w:p>
    <w:p w:rsidR="006D0F39" w:rsidRPr="00B205F7" w:rsidRDefault="006D0F39" w:rsidP="006D0F39">
      <w:pPr>
        <w:spacing w:line="360" w:lineRule="auto"/>
        <w:ind w:right="-448"/>
        <w:jc w:val="both"/>
        <w:rPr>
          <w:u w:val="single"/>
        </w:rPr>
      </w:pPr>
      <w:r>
        <w:rPr>
          <w:u w:val="single"/>
        </w:rPr>
        <w:t>THE BREACH</w:t>
      </w:r>
    </w:p>
    <w:p w:rsidR="006D0F39" w:rsidRDefault="006D0F39" w:rsidP="006D0F39">
      <w:pPr>
        <w:spacing w:line="360" w:lineRule="auto"/>
        <w:ind w:right="-448"/>
        <w:jc w:val="both"/>
      </w:pPr>
    </w:p>
    <w:p w:rsidR="006D0F39" w:rsidRDefault="006D0F39" w:rsidP="006D0F39">
      <w:pPr>
        <w:numPr>
          <w:ilvl w:val="0"/>
          <w:numId w:val="1"/>
        </w:numPr>
        <w:tabs>
          <w:tab w:val="clear" w:pos="720"/>
          <w:tab w:val="num" w:pos="360"/>
        </w:tabs>
        <w:spacing w:line="360" w:lineRule="auto"/>
        <w:ind w:left="360" w:right="-448"/>
        <w:jc w:val="both"/>
      </w:pPr>
      <w:r>
        <w:t>The Informant's investigation into the incident revealed the following breach of the Health and Safety in Employment Act 1992:</w:t>
      </w:r>
    </w:p>
    <w:p w:rsidR="006D0F39" w:rsidRDefault="006D0F39" w:rsidP="006D0F39">
      <w:pPr>
        <w:ind w:right="-448"/>
        <w:jc w:val="both"/>
      </w:pPr>
    </w:p>
    <w:p w:rsidR="006D0F39" w:rsidRPr="00A94304" w:rsidRDefault="006D0F39" w:rsidP="006D0F39">
      <w:pPr>
        <w:spacing w:line="360" w:lineRule="auto"/>
        <w:ind w:left="360" w:right="-448"/>
        <w:jc w:val="both"/>
        <w:rPr>
          <w:u w:val="single"/>
        </w:rPr>
      </w:pPr>
      <w:r w:rsidRPr="00A94304">
        <w:rPr>
          <w:u w:val="single"/>
        </w:rPr>
        <w:t xml:space="preserve">Section </w:t>
      </w:r>
      <w:r>
        <w:rPr>
          <w:u w:val="single"/>
        </w:rPr>
        <w:t>18(1</w:t>
      </w:r>
      <w:proofErr w:type="gramStart"/>
      <w:r>
        <w:rPr>
          <w:u w:val="single"/>
        </w:rPr>
        <w:t>)(</w:t>
      </w:r>
      <w:proofErr w:type="gramEnd"/>
      <w:r w:rsidR="0072369C">
        <w:rPr>
          <w:u w:val="single"/>
        </w:rPr>
        <w:t>b</w:t>
      </w:r>
      <w:r>
        <w:rPr>
          <w:u w:val="single"/>
        </w:rPr>
        <w:t>)</w:t>
      </w:r>
    </w:p>
    <w:p w:rsidR="006D0F39" w:rsidRDefault="006D0F39" w:rsidP="006D0F39">
      <w:pPr>
        <w:ind w:right="-448"/>
        <w:jc w:val="both"/>
      </w:pPr>
    </w:p>
    <w:p w:rsidR="006D0F39" w:rsidRPr="00176BEA" w:rsidRDefault="006D0F39" w:rsidP="006D0F39">
      <w:pPr>
        <w:numPr>
          <w:ilvl w:val="0"/>
          <w:numId w:val="1"/>
        </w:numPr>
        <w:tabs>
          <w:tab w:val="clear" w:pos="720"/>
          <w:tab w:val="num" w:pos="360"/>
        </w:tabs>
        <w:spacing w:line="360" w:lineRule="auto"/>
        <w:ind w:left="360" w:right="-448"/>
        <w:jc w:val="both"/>
      </w:pPr>
      <w:r>
        <w:t xml:space="preserve"> </w:t>
      </w:r>
      <w:r w:rsidRPr="00176BEA">
        <w:t xml:space="preserve">As </w:t>
      </w:r>
      <w:r>
        <w:t>a principal</w:t>
      </w:r>
      <w:r w:rsidRPr="00176BEA">
        <w:t xml:space="preserve">, the Defendant was obliged to take all practicable steps to ensure </w:t>
      </w:r>
      <w:r>
        <w:t xml:space="preserve">that </w:t>
      </w:r>
      <w:r w:rsidR="00FC30BE">
        <w:t xml:space="preserve">no </w:t>
      </w:r>
      <w:r>
        <w:t>contractor was harmed while doing work the contractor was engaged to do.</w:t>
      </w:r>
    </w:p>
    <w:p w:rsidR="006D0F39" w:rsidRDefault="006D0F39" w:rsidP="006D0F39">
      <w:pPr>
        <w:spacing w:line="360" w:lineRule="auto"/>
        <w:ind w:left="360" w:right="-448"/>
        <w:jc w:val="both"/>
      </w:pPr>
    </w:p>
    <w:p w:rsidR="006D0F39" w:rsidRDefault="006D0F39" w:rsidP="006D0F39">
      <w:pPr>
        <w:numPr>
          <w:ilvl w:val="0"/>
          <w:numId w:val="1"/>
        </w:numPr>
        <w:tabs>
          <w:tab w:val="clear" w:pos="720"/>
          <w:tab w:val="num" w:pos="360"/>
        </w:tabs>
        <w:spacing w:line="360" w:lineRule="auto"/>
        <w:ind w:left="357" w:right="-448" w:hanging="357"/>
        <w:jc w:val="both"/>
      </w:pPr>
      <w:r>
        <w:t xml:space="preserve"> The Defendant should have taken the following practicable steps:</w:t>
      </w:r>
    </w:p>
    <w:p w:rsidR="006D0F39" w:rsidRPr="00A830A0" w:rsidRDefault="006D0F39" w:rsidP="006D0F39">
      <w:pPr>
        <w:pStyle w:val="ListParagraph"/>
        <w:spacing w:line="360" w:lineRule="auto"/>
        <w:ind w:left="1080" w:right="-448"/>
        <w:jc w:val="both"/>
      </w:pPr>
    </w:p>
    <w:p w:rsidR="006D0F39" w:rsidRDefault="006D0F39" w:rsidP="006D0F39">
      <w:pPr>
        <w:numPr>
          <w:ilvl w:val="0"/>
          <w:numId w:val="2"/>
        </w:numPr>
        <w:spacing w:line="360" w:lineRule="auto"/>
        <w:ind w:right="-448"/>
        <w:jc w:val="both"/>
      </w:pPr>
      <w:r w:rsidRPr="00A830A0">
        <w:t xml:space="preserve">To have ensured that </w:t>
      </w:r>
      <w:r>
        <w:t xml:space="preserve">an effective means of fall protection was in place and used by the </w:t>
      </w:r>
      <w:r w:rsidR="002960EC">
        <w:t>contractor.</w:t>
      </w:r>
    </w:p>
    <w:p w:rsidR="006D0F39" w:rsidRDefault="006D0F39" w:rsidP="006D0F39">
      <w:pPr>
        <w:pStyle w:val="ListParagraph"/>
      </w:pPr>
    </w:p>
    <w:p w:rsidR="00E46DF4" w:rsidRDefault="006D0F39" w:rsidP="00E46DF4">
      <w:pPr>
        <w:spacing w:line="360" w:lineRule="auto"/>
        <w:ind w:left="1080" w:right="-448"/>
        <w:jc w:val="both"/>
      </w:pPr>
      <w:r w:rsidRPr="00E46DF4">
        <w:t xml:space="preserve">This could have been achieved </w:t>
      </w:r>
      <w:r w:rsidR="00E46DF4" w:rsidRPr="00E46DF4">
        <w:t>through the use of either;</w:t>
      </w:r>
    </w:p>
    <w:p w:rsidR="00D46E0B" w:rsidRDefault="00D46E0B" w:rsidP="00D46E0B">
      <w:pPr>
        <w:pStyle w:val="ListParagraph"/>
        <w:numPr>
          <w:ilvl w:val="0"/>
          <w:numId w:val="3"/>
        </w:numPr>
        <w:spacing w:line="360" w:lineRule="auto"/>
        <w:ind w:right="-448"/>
        <w:jc w:val="both"/>
      </w:pPr>
      <w:r>
        <w:t>Perimeter scaffolding around the structure to allow the workers to stand on a safe work platform on either side of the truss during the erection of the truss and a means of fall protection, such as safety mesh, netting or a safe work platform</w:t>
      </w:r>
      <w:r w:rsidR="00E46DF4">
        <w:t xml:space="preserve"> immediately underneath the underside of the trusses to</w:t>
      </w:r>
      <w:r w:rsidR="003B73F3">
        <w:t xml:space="preserve"> prevent or mitigate a fall from heights while the truss is fixed i</w:t>
      </w:r>
      <w:r w:rsidR="00E46DF4">
        <w:t>nto position</w:t>
      </w:r>
      <w:r w:rsidR="003B73F3">
        <w:t>; or</w:t>
      </w:r>
    </w:p>
    <w:p w:rsidR="00E46DF4" w:rsidRPr="00A830A0" w:rsidRDefault="00336963" w:rsidP="00E46DF4">
      <w:pPr>
        <w:pStyle w:val="ListParagraph"/>
        <w:numPr>
          <w:ilvl w:val="0"/>
          <w:numId w:val="3"/>
        </w:numPr>
        <w:spacing w:line="360" w:lineRule="auto"/>
        <w:ind w:right="-448"/>
        <w:jc w:val="both"/>
      </w:pPr>
      <w:r>
        <w:t xml:space="preserve">Portable scaffolding </w:t>
      </w:r>
      <w:r w:rsidR="003B73F3">
        <w:t>on either side of the exterior of the structure</w:t>
      </w:r>
      <w:r>
        <w:t xml:space="preserve"> </w:t>
      </w:r>
      <w:r w:rsidR="003B73F3">
        <w:t>and an internal means of fall protection, such as safety mesh, netting or a safe work platform immediately underneath the underside of the trusses.</w:t>
      </w:r>
    </w:p>
    <w:p w:rsidR="006D0F39" w:rsidRDefault="006D0F39" w:rsidP="006D0F39">
      <w:pPr>
        <w:ind w:left="2160" w:right="-448" w:hanging="1080"/>
        <w:jc w:val="both"/>
        <w:rPr>
          <w:highlight w:val="yellow"/>
        </w:rPr>
      </w:pPr>
    </w:p>
    <w:p w:rsidR="006D0F39" w:rsidRDefault="006D0F39" w:rsidP="006D0F39">
      <w:pPr>
        <w:ind w:right="-448"/>
        <w:jc w:val="both"/>
      </w:pPr>
    </w:p>
    <w:p w:rsidR="006D0F39" w:rsidRPr="00A94304" w:rsidRDefault="006D0F39" w:rsidP="006D0F39">
      <w:pPr>
        <w:ind w:right="-448"/>
        <w:jc w:val="both"/>
        <w:rPr>
          <w:u w:val="single"/>
        </w:rPr>
      </w:pPr>
      <w:r w:rsidRPr="00A94304">
        <w:rPr>
          <w:u w:val="single"/>
        </w:rPr>
        <w:t>PENALTY</w:t>
      </w:r>
    </w:p>
    <w:p w:rsidR="006D0F39" w:rsidRDefault="006D0F39" w:rsidP="006D0F39">
      <w:pPr>
        <w:spacing w:line="360" w:lineRule="auto"/>
        <w:ind w:right="-448"/>
        <w:jc w:val="both"/>
      </w:pPr>
    </w:p>
    <w:p w:rsidR="006D0F39" w:rsidRDefault="006D0F39" w:rsidP="006D0F39">
      <w:pPr>
        <w:numPr>
          <w:ilvl w:val="0"/>
          <w:numId w:val="1"/>
        </w:numPr>
        <w:tabs>
          <w:tab w:val="clear" w:pos="720"/>
          <w:tab w:val="num" w:pos="360"/>
        </w:tabs>
        <w:spacing w:line="360" w:lineRule="auto"/>
        <w:ind w:left="360" w:right="-448"/>
        <w:jc w:val="both"/>
      </w:pPr>
      <w:r>
        <w:lastRenderedPageBreak/>
        <w:t>Upon conviction the Defendant is liable to a fine not exceeding $250,000.</w:t>
      </w:r>
    </w:p>
    <w:p w:rsidR="006D0F39" w:rsidRDefault="006D0F39" w:rsidP="006D0F39">
      <w:pPr>
        <w:spacing w:line="360" w:lineRule="auto"/>
        <w:ind w:right="-448"/>
        <w:jc w:val="both"/>
      </w:pPr>
    </w:p>
    <w:p w:rsidR="006D0F39" w:rsidRPr="00A830A0" w:rsidRDefault="006D0F39" w:rsidP="006D0F39">
      <w:pPr>
        <w:numPr>
          <w:ilvl w:val="0"/>
          <w:numId w:val="1"/>
        </w:numPr>
        <w:tabs>
          <w:tab w:val="clear" w:pos="720"/>
          <w:tab w:val="num" w:pos="360"/>
        </w:tabs>
        <w:spacing w:line="360" w:lineRule="auto"/>
        <w:ind w:left="360" w:right="-448"/>
        <w:jc w:val="both"/>
      </w:pPr>
      <w:r w:rsidRPr="00A830A0">
        <w:t xml:space="preserve">The Defendant has </w:t>
      </w:r>
      <w:r>
        <w:t xml:space="preserve">not </w:t>
      </w:r>
      <w:r w:rsidRPr="00A830A0">
        <w:t>previously appeared.</w:t>
      </w:r>
    </w:p>
    <w:p w:rsidR="006D0F39" w:rsidRDefault="006D0F39" w:rsidP="006D0F39">
      <w:pPr>
        <w:spacing w:line="360" w:lineRule="auto"/>
        <w:ind w:right="-448"/>
        <w:jc w:val="both"/>
      </w:pPr>
    </w:p>
    <w:p w:rsidR="006D0F39" w:rsidRDefault="006D0F39" w:rsidP="006D0F39"/>
    <w:p w:rsidR="006D0F39" w:rsidRDefault="006D0F39" w:rsidP="006D0F39"/>
    <w:p w:rsidR="006D0F39" w:rsidRPr="00D53A24" w:rsidRDefault="006D0F39" w:rsidP="006D0F39"/>
    <w:p w:rsidR="006D0F39" w:rsidRDefault="006D0F39" w:rsidP="006D0F39"/>
    <w:p w:rsidR="001C7856" w:rsidRDefault="00DC7B41"/>
    <w:sectPr w:rsidR="001C7856" w:rsidSect="009E17F5">
      <w:pgSz w:w="11906" w:h="16838" w:code="9"/>
      <w:pgMar w:top="1440" w:right="1797" w:bottom="1440" w:left="1797"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266A4"/>
    <w:multiLevelType w:val="hybridMultilevel"/>
    <w:tmpl w:val="440ACA6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C07350"/>
    <w:multiLevelType w:val="hybridMultilevel"/>
    <w:tmpl w:val="1B40ECCE"/>
    <w:lvl w:ilvl="0" w:tplc="07F82768">
      <w:start w:val="1"/>
      <w:numFmt w:val="lowerRoman"/>
      <w:lvlText w:val="(%1)"/>
      <w:lvlJc w:val="left"/>
      <w:pPr>
        <w:ind w:left="2160" w:hanging="108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68C9413C"/>
    <w:multiLevelType w:val="hybridMultilevel"/>
    <w:tmpl w:val="2DC42E62"/>
    <w:lvl w:ilvl="0" w:tplc="21B449D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39"/>
    <w:rsid w:val="00085D86"/>
    <w:rsid w:val="001912B1"/>
    <w:rsid w:val="002960EC"/>
    <w:rsid w:val="002C4CEE"/>
    <w:rsid w:val="00300AE2"/>
    <w:rsid w:val="00336963"/>
    <w:rsid w:val="003505B6"/>
    <w:rsid w:val="003B73F3"/>
    <w:rsid w:val="005E744B"/>
    <w:rsid w:val="006D0F39"/>
    <w:rsid w:val="0072369C"/>
    <w:rsid w:val="00806886"/>
    <w:rsid w:val="00890391"/>
    <w:rsid w:val="008F5E29"/>
    <w:rsid w:val="009130C4"/>
    <w:rsid w:val="009412FB"/>
    <w:rsid w:val="009A5F55"/>
    <w:rsid w:val="009C0B06"/>
    <w:rsid w:val="00A43DD6"/>
    <w:rsid w:val="00AA7913"/>
    <w:rsid w:val="00B50D5F"/>
    <w:rsid w:val="00B55366"/>
    <w:rsid w:val="00C54DF6"/>
    <w:rsid w:val="00D32A86"/>
    <w:rsid w:val="00D46E0B"/>
    <w:rsid w:val="00DC7B41"/>
    <w:rsid w:val="00DE366C"/>
    <w:rsid w:val="00DE5666"/>
    <w:rsid w:val="00E137ED"/>
    <w:rsid w:val="00E46DF4"/>
    <w:rsid w:val="00EB554B"/>
    <w:rsid w:val="00F22571"/>
    <w:rsid w:val="00FC30BE"/>
    <w:rsid w:val="00FF0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39"/>
    <w:pPr>
      <w:spacing w:after="0" w:line="240" w:lineRule="auto"/>
    </w:pPr>
    <w:rPr>
      <w:rFonts w:ascii="Verdana" w:eastAsia="Times New Roman" w:hAnsi="Verdana" w:cs="Times New Roman"/>
      <w:lang w:eastAsia="en-NZ"/>
    </w:rPr>
  </w:style>
  <w:style w:type="paragraph" w:styleId="Heading1">
    <w:name w:val="heading 1"/>
    <w:basedOn w:val="Normal"/>
    <w:next w:val="Normal"/>
    <w:link w:val="Heading1Char"/>
    <w:qFormat/>
    <w:rsid w:val="006D0F39"/>
    <w:pPr>
      <w:spacing w:before="240" w:after="240" w:line="360" w:lineRule="atLeast"/>
      <w:contextualSpacing/>
      <w:outlineLvl w:val="0"/>
    </w:pPr>
    <w:rPr>
      <w:rFonts w:eastAsiaTheme="majorEastAsia" w:cstheme="majorBidi"/>
      <w:b/>
      <w:bCs/>
      <w: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F39"/>
    <w:rPr>
      <w:rFonts w:ascii="Verdana" w:eastAsiaTheme="majorEastAsia" w:hAnsi="Verdana" w:cstheme="majorBidi"/>
      <w:b/>
      <w:bCs/>
      <w:caps/>
      <w:sz w:val="26"/>
      <w:szCs w:val="28"/>
      <w:lang w:eastAsia="en-NZ"/>
    </w:rPr>
  </w:style>
  <w:style w:type="paragraph" w:styleId="ListParagraph">
    <w:name w:val="List Paragraph"/>
    <w:basedOn w:val="Normal"/>
    <w:uiPriority w:val="34"/>
    <w:rsid w:val="006D0F39"/>
    <w:pPr>
      <w:ind w:left="720"/>
      <w:contextualSpacing/>
    </w:pPr>
  </w:style>
  <w:style w:type="paragraph" w:customStyle="1" w:styleId="6c">
    <w:name w:val="6(c)"/>
    <w:rsid w:val="006D0F39"/>
    <w:pPr>
      <w:spacing w:after="0" w:line="240" w:lineRule="auto"/>
    </w:pPr>
    <w:rPr>
      <w:rFonts w:ascii="Arial" w:eastAsia="Times New Roman" w:hAnsi="Arial" w:cs="Times New Roman"/>
      <w:sz w:val="24"/>
      <w:szCs w:val="20"/>
      <w:lang w:val="en-GB"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39"/>
    <w:pPr>
      <w:spacing w:after="0" w:line="240" w:lineRule="auto"/>
    </w:pPr>
    <w:rPr>
      <w:rFonts w:ascii="Verdana" w:eastAsia="Times New Roman" w:hAnsi="Verdana" w:cs="Times New Roman"/>
      <w:lang w:eastAsia="en-NZ"/>
    </w:rPr>
  </w:style>
  <w:style w:type="paragraph" w:styleId="Heading1">
    <w:name w:val="heading 1"/>
    <w:basedOn w:val="Normal"/>
    <w:next w:val="Normal"/>
    <w:link w:val="Heading1Char"/>
    <w:qFormat/>
    <w:rsid w:val="006D0F39"/>
    <w:pPr>
      <w:spacing w:before="240" w:after="240" w:line="360" w:lineRule="atLeast"/>
      <w:contextualSpacing/>
      <w:outlineLvl w:val="0"/>
    </w:pPr>
    <w:rPr>
      <w:rFonts w:eastAsiaTheme="majorEastAsia" w:cstheme="majorBidi"/>
      <w:b/>
      <w:bCs/>
      <w: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F39"/>
    <w:rPr>
      <w:rFonts w:ascii="Verdana" w:eastAsiaTheme="majorEastAsia" w:hAnsi="Verdana" w:cstheme="majorBidi"/>
      <w:b/>
      <w:bCs/>
      <w:caps/>
      <w:sz w:val="26"/>
      <w:szCs w:val="28"/>
      <w:lang w:eastAsia="en-NZ"/>
    </w:rPr>
  </w:style>
  <w:style w:type="paragraph" w:styleId="ListParagraph">
    <w:name w:val="List Paragraph"/>
    <w:basedOn w:val="Normal"/>
    <w:uiPriority w:val="34"/>
    <w:rsid w:val="006D0F39"/>
    <w:pPr>
      <w:ind w:left="720"/>
      <w:contextualSpacing/>
    </w:pPr>
  </w:style>
  <w:style w:type="paragraph" w:customStyle="1" w:styleId="6c">
    <w:name w:val="6(c)"/>
    <w:rsid w:val="006D0F39"/>
    <w:pPr>
      <w:spacing w:after="0" w:line="240" w:lineRule="auto"/>
    </w:pPr>
    <w:rPr>
      <w:rFonts w:ascii="Arial" w:eastAsia="Times New Roman" w:hAnsi="Arial" w:cs="Times New Roman"/>
      <w:sz w:val="24"/>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9FA10CEF</Template>
  <TotalTime>0</TotalTime>
  <Pages>5</Pages>
  <Words>843</Words>
  <Characters>4141</Characters>
  <Application>Microsoft Office Word</Application>
  <DocSecurity>4</DocSecurity>
  <Lines>151</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Catalijne Pille</dc:creator>
  <cp:lastModifiedBy>Mark Scott</cp:lastModifiedBy>
  <cp:revision>2</cp:revision>
  <cp:lastPrinted>2013-11-04T00:35:00Z</cp:lastPrinted>
  <dcterms:created xsi:type="dcterms:W3CDTF">2014-01-29T23:39:00Z</dcterms:created>
  <dcterms:modified xsi:type="dcterms:W3CDTF">2014-01-29T23:39:00Z</dcterms:modified>
</cp:coreProperties>
</file>